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E4" w:rsidRPr="005D7975" w:rsidRDefault="00A56EE4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>OPIS TECHNICZNY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PRZEDMIOT, PODSTAWA I ZAKRES PROJEKTU  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Przedmiot opracowania </w:t>
      </w:r>
    </w:p>
    <w:p w:rsidR="0070160E" w:rsidRPr="005D7975" w:rsidRDefault="0070160E" w:rsidP="005D7975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5D7975">
        <w:t xml:space="preserve">Przedmiotem  opracowania  jest  </w:t>
      </w:r>
      <w:r w:rsidR="005D7975" w:rsidRPr="005D7975">
        <w:t>projekt budowlano - wykonawczy</w:t>
      </w:r>
      <w:r w:rsidR="005A3E69" w:rsidRPr="005D7975">
        <w:t xml:space="preserve"> </w:t>
      </w:r>
      <w:r w:rsidRPr="005D7975">
        <w:t>instalacji  elektr</w:t>
      </w:r>
      <w:r w:rsidR="007F2522" w:rsidRPr="005D7975">
        <w:t>ycznych silnoprądowych</w:t>
      </w:r>
      <w:r w:rsidR="009F4798" w:rsidRPr="005D7975">
        <w:t xml:space="preserve"> </w:t>
      </w:r>
      <w:r w:rsidRPr="005D7975">
        <w:t xml:space="preserve">dla  inwestycji  pod  nazwą  </w:t>
      </w:r>
      <w:r w:rsidR="005D7975" w:rsidRPr="005D7975">
        <w:rPr>
          <w:rFonts w:cs="Arial Narrow"/>
          <w:color w:val="000000"/>
        </w:rPr>
        <w:t>ROZBUDOWA SZKOŁY PODSTAWOWEJ O BUDYNEK SALI GIMNASTYCZNEJ WRAZ Z ŁĄCZNIKIEM</w:t>
      </w:r>
      <w:r w:rsidR="005D7975" w:rsidRPr="005D7975">
        <w:rPr>
          <w:rFonts w:cs="Arial Narrow"/>
          <w:color w:val="000000"/>
        </w:rPr>
        <w:t xml:space="preserve"> </w:t>
      </w:r>
      <w:r w:rsidR="005D7975" w:rsidRPr="005D7975">
        <w:rPr>
          <w:rFonts w:cs="Arial"/>
          <w:color w:val="000000"/>
        </w:rPr>
        <w:t>dz. nr 127, obręb Tupadły, gm. Inowrocł</w:t>
      </w:r>
      <w:r w:rsidR="005D7975" w:rsidRPr="005D7975">
        <w:rPr>
          <w:rFonts w:cs="Arial"/>
          <w:color w:val="000000"/>
        </w:rPr>
        <w:t>aw</w:t>
      </w:r>
      <w:r w:rsidRPr="005D7975">
        <w:t xml:space="preserve">. Opracowanie obejmuje całość instalacji elektrycznych, niezbędnych do prawidłowego funkcjonowania obiektu. 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Podstawa opracowania 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Podstawę opracowania stanowią: </w:t>
      </w:r>
    </w:p>
    <w:p w:rsidR="0070160E" w:rsidRPr="005D7975" w:rsidRDefault="0070160E" w:rsidP="00E12E7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projekt architektury </w:t>
      </w:r>
    </w:p>
    <w:p w:rsidR="0070160E" w:rsidRPr="005D7975" w:rsidRDefault="005D7975" w:rsidP="00E12E7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</w:rPr>
      </w:pPr>
      <w:r>
        <w:rPr>
          <w:rFonts w:cs="Times New Roman"/>
        </w:rPr>
        <w:t xml:space="preserve">  koncepcje</w:t>
      </w:r>
      <w:r w:rsidR="0070160E" w:rsidRPr="005D7975">
        <w:rPr>
          <w:rFonts w:cs="Times New Roman"/>
        </w:rPr>
        <w:t xml:space="preserve"> dostarczone przez </w:t>
      </w:r>
      <w:r w:rsidR="005A3E69" w:rsidRPr="005D7975">
        <w:rPr>
          <w:rFonts w:cs="Times New Roman"/>
        </w:rPr>
        <w:t>Architekta</w:t>
      </w:r>
      <w:r w:rsidR="0070160E" w:rsidRPr="005D7975">
        <w:rPr>
          <w:rFonts w:cs="Times New Roman"/>
        </w:rPr>
        <w:t xml:space="preserve">, </w:t>
      </w:r>
    </w:p>
    <w:p w:rsidR="0070160E" w:rsidRPr="005D7975" w:rsidRDefault="0070160E" w:rsidP="00E12E7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wizja lokalna </w:t>
      </w:r>
    </w:p>
    <w:p w:rsidR="0070160E" w:rsidRPr="005D7975" w:rsidRDefault="0070160E" w:rsidP="00E12E7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wytyczne branżowe, technologiczne,  </w:t>
      </w:r>
    </w:p>
    <w:p w:rsidR="0070160E" w:rsidRPr="005D7975" w:rsidRDefault="0070160E" w:rsidP="00E12E76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obowiązujące normy, przepisy i rozporządzenia 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Zakres opracowania 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Niniejszy  projekt,  obejmuje  swym  zakresem  wszystkie  roboty  elektroenergetyczne  </w:t>
      </w:r>
      <w:r w:rsidRPr="005D7975">
        <w:rPr>
          <w:rFonts w:cs="Times New Roman"/>
        </w:rPr>
        <w:br/>
        <w:t xml:space="preserve">i instalacyjne,  które  powinny  zostać  wykonane  przez  Wykonawcę  w  zakresie  budowy przedmiotowego obiektu. Opracowanie zawiera następujące instalacje oraz ich elementy: </w:t>
      </w:r>
    </w:p>
    <w:p w:rsidR="00AB522B" w:rsidRPr="005D7975" w:rsidRDefault="001324E3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Rozdzielnice </w:t>
      </w:r>
      <w:r w:rsidR="005D7975">
        <w:rPr>
          <w:rFonts w:cs="Times New Roman"/>
        </w:rPr>
        <w:t>TG</w:t>
      </w:r>
    </w:p>
    <w:p w:rsidR="0070160E" w:rsidRPr="005D7975" w:rsidRDefault="0070160E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Instalacje siły i gniazd wtyczkowych </w:t>
      </w:r>
    </w:p>
    <w:p w:rsidR="0070160E" w:rsidRPr="005D7975" w:rsidRDefault="0070160E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Instalację oświetlenia </w:t>
      </w:r>
      <w:r w:rsidR="001324E3" w:rsidRPr="005D7975">
        <w:rPr>
          <w:rFonts w:cs="Times New Roman"/>
        </w:rPr>
        <w:t>podstawowego</w:t>
      </w:r>
    </w:p>
    <w:p w:rsidR="001324E3" w:rsidRPr="005D7975" w:rsidRDefault="001324E3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Instalacja oświetlenia awaryjnego</w:t>
      </w:r>
    </w:p>
    <w:p w:rsidR="0070160E" w:rsidRPr="005D7975" w:rsidRDefault="0070160E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Instalacja ochrony przeciwprzepięciowej, </w:t>
      </w:r>
    </w:p>
    <w:p w:rsidR="0070160E" w:rsidRPr="005D7975" w:rsidRDefault="0070160E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Instalacja ochrony od porażeń prądem elektrycznym, </w:t>
      </w:r>
    </w:p>
    <w:p w:rsidR="00EA4427" w:rsidRPr="005D7975" w:rsidRDefault="00A56EE4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Instalację odgromową i uziemiającą</w:t>
      </w:r>
    </w:p>
    <w:p w:rsidR="00FC734F" w:rsidRPr="005D7975" w:rsidRDefault="005D7975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System </w:t>
      </w:r>
      <w:proofErr w:type="spellStart"/>
      <w:r>
        <w:rPr>
          <w:rFonts w:cs="Times New Roman"/>
        </w:rPr>
        <w:t>przyzy</w:t>
      </w:r>
      <w:r w:rsidR="00FC734F" w:rsidRPr="005D7975">
        <w:rPr>
          <w:rFonts w:cs="Times New Roman"/>
        </w:rPr>
        <w:t>wowy</w:t>
      </w:r>
      <w:proofErr w:type="spellEnd"/>
    </w:p>
    <w:p w:rsidR="001324E3" w:rsidRPr="005D7975" w:rsidRDefault="001324E3" w:rsidP="00E12E7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Główny wyłącznik pożarowy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</w:rPr>
      </w:pPr>
    </w:p>
    <w:p w:rsidR="00E12E76" w:rsidRDefault="00E12E76" w:rsidP="00E12E76">
      <w:pPr>
        <w:spacing w:after="0" w:line="240" w:lineRule="auto"/>
        <w:jc w:val="both"/>
        <w:rPr>
          <w:rFonts w:cs="Times New Roman"/>
        </w:rPr>
      </w:pPr>
    </w:p>
    <w:p w:rsidR="005D7975" w:rsidRPr="005D7975" w:rsidRDefault="005D7975" w:rsidP="00E12E76">
      <w:pPr>
        <w:spacing w:after="0" w:line="240" w:lineRule="auto"/>
        <w:jc w:val="both"/>
        <w:rPr>
          <w:rFonts w:cs="Times New Roman"/>
        </w:rPr>
      </w:pP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lastRenderedPageBreak/>
        <w:t xml:space="preserve">ROZWIĄZANIA TECHNICZNE ZASILANIA </w:t>
      </w:r>
    </w:p>
    <w:p w:rsidR="00976410" w:rsidRPr="005D7975" w:rsidRDefault="00976410" w:rsidP="00E12E76">
      <w:pPr>
        <w:spacing w:after="0" w:line="240" w:lineRule="auto"/>
        <w:jc w:val="both"/>
        <w:rPr>
          <w:rFonts w:cs="Times New Roman"/>
        </w:rPr>
      </w:pPr>
    </w:p>
    <w:p w:rsidR="0070160E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>Rozdzielnice</w:t>
      </w:r>
      <w:r w:rsidR="00AB522B" w:rsidRPr="005D7975">
        <w:rPr>
          <w:rFonts w:cs="Times New Roman"/>
          <w:b/>
        </w:rPr>
        <w:t xml:space="preserve"> </w:t>
      </w:r>
      <w:r w:rsidR="00966C85" w:rsidRPr="005D7975">
        <w:rPr>
          <w:rFonts w:cs="Times New Roman"/>
          <w:b/>
        </w:rPr>
        <w:t>TG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Dla  zasilania  instalacji  elektrycznej  </w:t>
      </w:r>
      <w:r w:rsidR="005D7975">
        <w:rPr>
          <w:rFonts w:cs="Times New Roman"/>
        </w:rPr>
        <w:t>przewidziana  została</w:t>
      </w:r>
      <w:r w:rsidRPr="005D7975">
        <w:rPr>
          <w:rFonts w:cs="Times New Roman"/>
        </w:rPr>
        <w:t xml:space="preserve"> </w:t>
      </w:r>
      <w:r w:rsidR="005D7975">
        <w:rPr>
          <w:rFonts w:cs="Times New Roman"/>
        </w:rPr>
        <w:t xml:space="preserve"> nowoprojektowana rozdzielnia</w:t>
      </w:r>
      <w:r w:rsidR="00AB522B" w:rsidRPr="005D7975">
        <w:rPr>
          <w:rFonts w:cs="Times New Roman"/>
        </w:rPr>
        <w:t xml:space="preserve"> </w:t>
      </w:r>
      <w:r w:rsidR="00FC734F" w:rsidRPr="005D7975">
        <w:rPr>
          <w:rFonts w:cs="Times New Roman"/>
        </w:rPr>
        <w:t>TG</w:t>
      </w:r>
      <w:r w:rsidR="005D7975">
        <w:rPr>
          <w:rFonts w:cs="Times New Roman"/>
        </w:rPr>
        <w:t xml:space="preserve">. Rozdzielnię TG </w:t>
      </w:r>
      <w:r w:rsidRPr="005D7975">
        <w:rPr>
          <w:rFonts w:cs="Times New Roman"/>
        </w:rPr>
        <w:t xml:space="preserve">wykonać jako </w:t>
      </w:r>
      <w:r w:rsidR="00966C85" w:rsidRPr="005D7975">
        <w:rPr>
          <w:rFonts w:cs="Times New Roman"/>
        </w:rPr>
        <w:t>natynkową</w:t>
      </w:r>
      <w:r w:rsidRPr="005D7975">
        <w:rPr>
          <w:rFonts w:cs="Times New Roman"/>
        </w:rPr>
        <w:t xml:space="preserve">. W rozdzielni przewidzieć  20%  rezerwy  miejsca  pod  ewentualną  przyszłą  rozbudowę.  </w:t>
      </w:r>
      <w:r w:rsidR="00607A48" w:rsidRPr="005D7975">
        <w:rPr>
          <w:rFonts w:cs="Times New Roman"/>
        </w:rPr>
        <w:t>Rozdzielnica ma zasilać wszystkie gniazda</w:t>
      </w:r>
      <w:r w:rsidR="00966C85" w:rsidRPr="005D7975">
        <w:rPr>
          <w:rFonts w:cs="Times New Roman"/>
        </w:rPr>
        <w:t xml:space="preserve">, technologię, urządzenia wentylacyjne i oświetlenie. </w:t>
      </w:r>
      <w:r w:rsidR="005D7975">
        <w:rPr>
          <w:rFonts w:cs="Times New Roman"/>
        </w:rPr>
        <w:t>Od rozdzielni TG do ZKP projektuje się kabel NAYY-J 4x16mm2 – 55/65mb</w:t>
      </w:r>
      <w:r w:rsidR="00721318">
        <w:rPr>
          <w:rFonts w:cs="Times New Roman"/>
        </w:rPr>
        <w:t xml:space="preserve"> (rys. E04)</w:t>
      </w:r>
      <w:r w:rsidR="00966C85" w:rsidRPr="005D7975">
        <w:rPr>
          <w:rFonts w:cs="Times New Roman"/>
        </w:rPr>
        <w:t>.</w:t>
      </w:r>
      <w:r w:rsidR="005D7975">
        <w:rPr>
          <w:rFonts w:cs="Times New Roman"/>
        </w:rPr>
        <w:t xml:space="preserve"> Inwestor przed przystąpieniem do realizacji musi wystąpić do Zakładu Energetycznego</w:t>
      </w:r>
      <w:r w:rsidR="00721318">
        <w:rPr>
          <w:rFonts w:cs="Times New Roman"/>
        </w:rPr>
        <w:t xml:space="preserve"> </w:t>
      </w:r>
      <w:r w:rsidR="005D7975">
        <w:rPr>
          <w:rFonts w:cs="Times New Roman"/>
        </w:rPr>
        <w:t>i uzyskać warunki przyłączenia</w:t>
      </w:r>
      <w:r w:rsidR="00721318">
        <w:rPr>
          <w:rFonts w:cs="Times New Roman"/>
        </w:rPr>
        <w:t>: moc przyłączeniowa 3 fazowa 32A, zabezpieczenie przed licznikowe 50A</w:t>
      </w:r>
    </w:p>
    <w:p w:rsidR="00A56EE4" w:rsidRPr="005D7975" w:rsidRDefault="00A56EE4" w:rsidP="00E12E76">
      <w:pPr>
        <w:spacing w:after="0" w:line="240" w:lineRule="auto"/>
        <w:jc w:val="both"/>
        <w:rPr>
          <w:rFonts w:cs="Times New Roman"/>
          <w:b/>
        </w:rPr>
      </w:pPr>
    </w:p>
    <w:p w:rsidR="00090585" w:rsidRPr="005D7975" w:rsidRDefault="00090585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Prowadzenie instalacji </w:t>
      </w:r>
    </w:p>
    <w:p w:rsidR="00090585" w:rsidRPr="005D7975" w:rsidRDefault="00090585" w:rsidP="00E12E7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Przy przejściach kabli przez ściany oddzielenia pożarowego należy wykonać przy użyciu  odpowiednich materiałów i technologii w klasie E90</w:t>
      </w:r>
    </w:p>
    <w:p w:rsidR="00607A48" w:rsidRPr="005D7975" w:rsidRDefault="00607A48" w:rsidP="00E12E7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Do oświetlenia stosować przewody </w:t>
      </w:r>
      <w:proofErr w:type="spellStart"/>
      <w:r w:rsidRPr="005D7975">
        <w:rPr>
          <w:rFonts w:cs="Times New Roman"/>
        </w:rPr>
        <w:t>YDY</w:t>
      </w:r>
      <w:r w:rsidR="000B3DD1" w:rsidRPr="005D7975">
        <w:rPr>
          <w:rFonts w:cs="Times New Roman"/>
        </w:rPr>
        <w:t>p</w:t>
      </w:r>
      <w:proofErr w:type="spellEnd"/>
      <w:r w:rsidRPr="005D7975">
        <w:rPr>
          <w:rFonts w:cs="Times New Roman"/>
        </w:rPr>
        <w:t xml:space="preserve"> 3x1,5mm</w:t>
      </w:r>
      <w:r w:rsidRPr="005D7975">
        <w:rPr>
          <w:rFonts w:cs="Times New Roman"/>
          <w:vertAlign w:val="superscript"/>
        </w:rPr>
        <w:t>2</w:t>
      </w:r>
      <w:r w:rsidR="005B0ADD" w:rsidRPr="005D7975">
        <w:rPr>
          <w:rFonts w:cs="Times New Roman"/>
        </w:rPr>
        <w:t xml:space="preserve">, a do gniazd stosować przewody </w:t>
      </w:r>
      <w:proofErr w:type="spellStart"/>
      <w:r w:rsidR="005B0ADD" w:rsidRPr="005D7975">
        <w:rPr>
          <w:rFonts w:cs="Times New Roman"/>
        </w:rPr>
        <w:t>YDY</w:t>
      </w:r>
      <w:r w:rsidR="000B3DD1" w:rsidRPr="005D7975">
        <w:rPr>
          <w:rFonts w:cs="Times New Roman"/>
        </w:rPr>
        <w:t>p</w:t>
      </w:r>
      <w:proofErr w:type="spellEnd"/>
      <w:r w:rsidR="005B0ADD" w:rsidRPr="005D7975">
        <w:rPr>
          <w:rFonts w:cs="Times New Roman"/>
        </w:rPr>
        <w:t xml:space="preserve"> 3x2,5mm</w:t>
      </w:r>
      <w:r w:rsidR="005B0ADD" w:rsidRPr="005D7975">
        <w:rPr>
          <w:rFonts w:cs="Times New Roman"/>
          <w:vertAlign w:val="superscript"/>
        </w:rPr>
        <w:t>2</w:t>
      </w:r>
    </w:p>
    <w:p w:rsidR="00E12E76" w:rsidRDefault="00721318" w:rsidP="00E12E7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Instalację wykonać jako podtynkową</w:t>
      </w:r>
    </w:p>
    <w:p w:rsidR="00721318" w:rsidRDefault="00721318" w:rsidP="00E12E7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Instalacje na dachu prowadzić w ceowniku na systemowych uchwytach np. HILTI 42x42.</w:t>
      </w:r>
    </w:p>
    <w:p w:rsidR="00721318" w:rsidRPr="005D7975" w:rsidRDefault="00721318" w:rsidP="00E12E76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Przejścia kabli na dach wykonać za pomocą szczelnych przejść typu „fajki”.</w:t>
      </w:r>
    </w:p>
    <w:p w:rsidR="00090585" w:rsidRPr="005D7975" w:rsidRDefault="00090585" w:rsidP="00E12E76">
      <w:pPr>
        <w:spacing w:after="0" w:line="240" w:lineRule="auto"/>
        <w:jc w:val="both"/>
        <w:rPr>
          <w:rFonts w:cs="Times New Roman"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INSTALACJA OŚWIETLENIA </w:t>
      </w:r>
    </w:p>
    <w:p w:rsidR="00A56EE4" w:rsidRPr="005D7975" w:rsidRDefault="00A56EE4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Oświetlenie podstawowe 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Oświetlenie  ogólne  (podstawowe)  zaprojektowano  zgodnie  z  wymaganiami  Polskich Norm w zakresie oświetlenia wnętrz świtałem elektrycznym w tym PN-EN 12464-1, oraz </w:t>
      </w:r>
      <w:r w:rsidR="003906A0" w:rsidRPr="005D7975">
        <w:rPr>
          <w:rFonts w:cs="Times New Roman"/>
        </w:rPr>
        <w:br/>
      </w:r>
      <w:r w:rsidRPr="005D7975">
        <w:rPr>
          <w:rFonts w:cs="Times New Roman"/>
        </w:rPr>
        <w:t xml:space="preserve">z uwzględnieniem  wymagań funkcjonalnych,  architektonicznych  i  użytkowych  budynku. Zastosowano  oprawy  o  odpowiednio  dobranych  parametrach  w  zakresie  mocy,  barwy  </w:t>
      </w:r>
      <w:r w:rsidR="003906A0" w:rsidRPr="005D7975">
        <w:rPr>
          <w:rFonts w:cs="Times New Roman"/>
        </w:rPr>
        <w:br/>
      </w:r>
      <w:r w:rsidRPr="005D7975">
        <w:rPr>
          <w:rFonts w:cs="Times New Roman"/>
        </w:rPr>
        <w:t xml:space="preserve">i typu  źródeł  światła,  szczelności  opraw  oraz  rozsyłu  i  ograniczenia  olśnienia, umożliwiające  uzyskanie  wymaganego  natężenia  oświetlenia  na  płaszczyźnie  roboczej, które powinno wynosić: </w:t>
      </w:r>
    </w:p>
    <w:p w:rsidR="0070160E" w:rsidRPr="005D7975" w:rsidRDefault="0070160E" w:rsidP="00E12E76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100 lx komunikacja ogólna </w:t>
      </w:r>
    </w:p>
    <w:p w:rsidR="0070160E" w:rsidRPr="005D7975" w:rsidRDefault="0070160E" w:rsidP="00E12E76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300 lx </w:t>
      </w:r>
      <w:r w:rsidR="00DF607B" w:rsidRPr="005D7975">
        <w:rPr>
          <w:rFonts w:cs="Times New Roman"/>
        </w:rPr>
        <w:t>pomieszczenia</w:t>
      </w:r>
      <w:r w:rsidRPr="005D7975">
        <w:rPr>
          <w:rFonts w:cs="Times New Roman"/>
        </w:rPr>
        <w:t xml:space="preserve">,  </w:t>
      </w:r>
    </w:p>
    <w:p w:rsidR="00FC734F" w:rsidRPr="005D7975" w:rsidRDefault="0070160E" w:rsidP="00E12E76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200 lx toalety, </w:t>
      </w:r>
    </w:p>
    <w:p w:rsidR="0070160E" w:rsidRPr="005D7975" w:rsidRDefault="00FC734F" w:rsidP="00E12E76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cs="Times New Roman"/>
        </w:rPr>
      </w:pPr>
      <w:r w:rsidRPr="005D7975">
        <w:rPr>
          <w:rFonts w:cs="Times New Roman"/>
        </w:rPr>
        <w:t xml:space="preserve">  500 lx biura</w:t>
      </w:r>
      <w:r w:rsidR="0070160E" w:rsidRPr="005D7975">
        <w:rPr>
          <w:rFonts w:cs="Times New Roman"/>
        </w:rPr>
        <w:t xml:space="preserve"> </w:t>
      </w:r>
    </w:p>
    <w:p w:rsidR="003906A0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 Przyjęte poziomy natężenia oświetlenia określają zawsze ich wartość średnią F jako wartość użytkową zmierzoną po okresie 1 miesiąca eksploatacji (500 godzin świecenia). Podane  wartości  dotyczą  płaszczyzny  pracy  na  wysokości  0,85  nad  posadzką  dla pomieszczeń  przeznaczonych  na  stały  pobyt  ludzi  wyposażonych  w  meble  oraz  na poziomie posadzki w ciągach komunikacyjnych. Współczynnik zapasu – minimum 1,25 po 6-ciu  miesiącach  eksploatacji.  Równomierność  oświetlenia  –  minimum  0,65  w pomieszczeniach przeznaczonych na stały pobyt </w:t>
      </w:r>
      <w:r w:rsidR="001324E3" w:rsidRPr="005D7975">
        <w:rPr>
          <w:rFonts w:cs="Times New Roman"/>
        </w:rPr>
        <w:t>ludzi. Stosować osprzęt zgodny z projektem lub nie gorszy parametrami.</w:t>
      </w:r>
    </w:p>
    <w:p w:rsidR="000D4522" w:rsidRPr="005D7975" w:rsidRDefault="000D4522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Zasilanie i sterowanie oświetleniem </w:t>
      </w:r>
    </w:p>
    <w:p w:rsidR="00E12E76" w:rsidRDefault="0070160E" w:rsidP="00721318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Oprawy  oświetleniowe  zasilane  będą  z  rozdzielni  </w:t>
      </w:r>
      <w:r w:rsidR="000B3DD1" w:rsidRPr="005D7975">
        <w:rPr>
          <w:rFonts w:cs="Times New Roman"/>
        </w:rPr>
        <w:t>T</w:t>
      </w:r>
      <w:r w:rsidR="00966C85" w:rsidRPr="005D7975">
        <w:rPr>
          <w:rFonts w:cs="Times New Roman"/>
        </w:rPr>
        <w:t>G</w:t>
      </w:r>
      <w:r w:rsidRPr="005D7975">
        <w:rPr>
          <w:rFonts w:cs="Times New Roman"/>
        </w:rPr>
        <w:t>.  Sterowanie  oświetleniem</w:t>
      </w:r>
      <w:r w:rsidR="00966C85" w:rsidRPr="005D7975">
        <w:rPr>
          <w:rFonts w:cs="Times New Roman"/>
        </w:rPr>
        <w:t xml:space="preserve"> </w:t>
      </w:r>
      <w:r w:rsidRPr="005D7975">
        <w:rPr>
          <w:rFonts w:cs="Times New Roman"/>
        </w:rPr>
        <w:t>realizowane  będzie  lokalnie  za  pomocą  łączników  oświetleniowych</w:t>
      </w:r>
      <w:r w:rsidR="00FC734F" w:rsidRPr="005D7975">
        <w:rPr>
          <w:rFonts w:cs="Times New Roman"/>
        </w:rPr>
        <w:t xml:space="preserve">, części wspólne i teren zewnętrzny będą załączane z </w:t>
      </w:r>
      <w:r w:rsidR="00721318">
        <w:rPr>
          <w:rFonts w:cs="Times New Roman"/>
        </w:rPr>
        <w:t>pomieszczenia 0.09 Szatnia nauczycieli</w:t>
      </w:r>
      <w:r w:rsidR="00FC734F" w:rsidRPr="005D7975">
        <w:rPr>
          <w:rFonts w:cs="Times New Roman"/>
        </w:rPr>
        <w:t>.</w:t>
      </w:r>
      <w:r w:rsidR="001324E3" w:rsidRPr="005D7975">
        <w:rPr>
          <w:rFonts w:cs="Times New Roman"/>
        </w:rPr>
        <w:t xml:space="preserve"> Ilości opraw na obwodzie podane są w tabeli Obliczenia dla oświetlenia podstawowego. </w:t>
      </w:r>
      <w:bookmarkStart w:id="0" w:name="_Toc170815826"/>
      <w:bookmarkStart w:id="1" w:name="_Toc324357469"/>
      <w:bookmarkStart w:id="2" w:name="_Toc329078766"/>
      <w:bookmarkStart w:id="3" w:name="_Toc507334406"/>
    </w:p>
    <w:p w:rsidR="00721318" w:rsidRPr="005D7975" w:rsidRDefault="00721318" w:rsidP="00721318">
      <w:pPr>
        <w:spacing w:after="0" w:line="240" w:lineRule="auto"/>
        <w:jc w:val="both"/>
      </w:pPr>
    </w:p>
    <w:p w:rsidR="00E12E76" w:rsidRPr="005D7975" w:rsidRDefault="00E12E76" w:rsidP="00E12E76">
      <w:pPr>
        <w:pStyle w:val="Nagwek2"/>
        <w:numPr>
          <w:ilvl w:val="0"/>
          <w:numId w:val="0"/>
        </w:numPr>
        <w:spacing w:before="0" w:after="0"/>
        <w:jc w:val="both"/>
        <w:rPr>
          <w:rFonts w:asciiTheme="minorHAnsi" w:hAnsiTheme="minorHAnsi"/>
          <w:sz w:val="22"/>
          <w:szCs w:val="22"/>
        </w:rPr>
      </w:pPr>
      <w:r w:rsidRPr="005D7975">
        <w:rPr>
          <w:rFonts w:asciiTheme="minorHAnsi" w:hAnsiTheme="minorHAnsi"/>
          <w:sz w:val="22"/>
          <w:szCs w:val="22"/>
        </w:rPr>
        <w:t>Oświetlenie awaryjne</w:t>
      </w:r>
      <w:bookmarkEnd w:id="0"/>
      <w:bookmarkEnd w:id="1"/>
      <w:bookmarkEnd w:id="2"/>
      <w:bookmarkEnd w:id="3"/>
    </w:p>
    <w:p w:rsidR="00E12E76" w:rsidRPr="005D7975" w:rsidRDefault="00E12E76" w:rsidP="00E12E76">
      <w:pPr>
        <w:spacing w:after="0" w:line="240" w:lineRule="auto"/>
        <w:jc w:val="both"/>
      </w:pPr>
      <w:r w:rsidRPr="005D7975">
        <w:t xml:space="preserve">Wszystkie materiały zastosowane do realizacji robót powinny odpowiadać, co do jakości wymogom wyrobów dopuszczonych do obrotu i stosowania w budownictwie. 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lastRenderedPageBreak/>
        <w:t>Wykonawca obowiązany jest okazać w stosunku do wskazanych materiałów: certyfikat na znak bezpieczeństwa, deklarację zgodności lub certyfikat zgodności z Polską Normą lub aprobatą techniczną. Materiały eksponowane do wnętrza muszą posiadać świadectwo dopuszczenia Państwowego Zakładu Higieny.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Oświetlenie awaryjne zaprojektowano zgodnie z wymaganiami Polskich Norm i przepisów wykonawczych w zakresie oświetlenia awaryjnego w tym PN-EN 1838.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W zakresie oświetlenia awaryjnego budynku zostało zaprojektowane: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  <w:rPr>
          <w:b/>
        </w:rPr>
      </w:pPr>
      <w:r w:rsidRPr="005D7975">
        <w:rPr>
          <w:b/>
        </w:rPr>
        <w:t>Oświetlenie ewakuacyjne dróg ewakuacyjnych, oświetlenie ewakuacyjne przestrzeni otwartych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W celu zapewnienia odpowiedniego natężenia oświetlenia ewakuacyjnego, oprawy ewakuacyjne rozmieszczone są:</w:t>
      </w:r>
    </w:p>
    <w:p w:rsidR="00E12E76" w:rsidRPr="005D7975" w:rsidRDefault="00E12E76" w:rsidP="00E12E7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5D7975">
        <w:t>przy każdych drzwiach przeznaczonych do wyjścia ewakuacyjnego</w:t>
      </w:r>
    </w:p>
    <w:p w:rsidR="00E12E76" w:rsidRPr="00721318" w:rsidRDefault="00E12E76" w:rsidP="00E12E7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trike/>
        </w:rPr>
      </w:pPr>
      <w:r w:rsidRPr="00721318">
        <w:rPr>
          <w:strike/>
        </w:rPr>
        <w:t>w pobliżu schodów i na klatkach schodowych</w:t>
      </w:r>
    </w:p>
    <w:p w:rsidR="00E12E76" w:rsidRPr="005D7975" w:rsidRDefault="00E12E76" w:rsidP="00E12E7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5D7975">
        <w:t>przy każdej zmianie przebiegu drogi ewakuacyjnej</w:t>
      </w:r>
    </w:p>
    <w:p w:rsidR="00E12E76" w:rsidRPr="005D7975" w:rsidRDefault="00E12E76" w:rsidP="00E12E7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5D7975">
        <w:t>w pobliżu każdego wyjścia końcowego</w:t>
      </w:r>
    </w:p>
    <w:p w:rsidR="00E12E76" w:rsidRPr="005D7975" w:rsidRDefault="00E12E76" w:rsidP="00E12E76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5D7975">
        <w:t>w pobliżu każdego urządzenia przeciwpożarowego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  <w:rPr>
          <w:b/>
        </w:rPr>
      </w:pPr>
      <w:r w:rsidRPr="005D7975">
        <w:rPr>
          <w:b/>
        </w:rPr>
        <w:t>Oświetlenie ewakuacyjne kierunkowe (podświetlane znaki kierunkowe)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W celu zapewnienia sprawnej ewakuacji na wypadek zagrożenia oraz możliwość łatwego opuszczenia budynku przez dotarcie do wyjścia ewakuacyjnego zaprojektowano oświetlenie ewakuacyjne kierunkowe. Do oświetlenia kierunkowego należy zastosować oprawy ewakuacyjne z piktogramami wskazującymi kierunek ewakuacji oraz wyjścia ewakuacyjne z budynku. Należy stosować wyłącznie atestowane oprawy małej mocy LED.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</w:pPr>
      <w:r w:rsidRPr="005D7975">
        <w:t>Zaprojektowano oprawy z modułem podtrzymania min. 1h.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Oprawy oświetlenia awaryjnego, piktogramy zostają załączane automatycznie poprzez zastosowanie baterii z modułem załączającym w chwili zaniku napięcia.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Przewody do opraw awaryjnych wykonać przewodami nie ogniowymi, gdyż każda oprawa ma własną baterię i moduł nie zależny od centralnego źródła zasilania.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 xml:space="preserve">Zgodnie z projektem średnie natężenie oświetlenia na podłodze wzdłuż drogi ewakuacyjnej o szerokości do </w:t>
      </w:r>
      <w:smartTag w:uri="urn:schemas-microsoft-com:office:smarttags" w:element="metricconverter">
        <w:smartTagPr>
          <w:attr w:name="ProductID" w:val="2 m"/>
        </w:smartTagPr>
        <w:r w:rsidRPr="005D7975">
          <w:t>2 m</w:t>
        </w:r>
      </w:smartTag>
      <w:r w:rsidRPr="005D7975">
        <w:t xml:space="preserve"> nie powinno być mniejsze niż 1 lx.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t>Stosunek maksymalnego natężenia oświetlenia do minimalnego nie powinien być większy niż 40 : 1.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pStyle w:val="Nagwek1"/>
        <w:numPr>
          <w:ilvl w:val="0"/>
          <w:numId w:val="0"/>
        </w:numPr>
        <w:spacing w:before="0" w:after="0" w:line="240" w:lineRule="auto"/>
        <w:ind w:left="360" w:hanging="360"/>
        <w:rPr>
          <w:rFonts w:asciiTheme="minorHAnsi" w:hAnsiTheme="minorHAnsi" w:cs="Fujiyama2"/>
          <w:sz w:val="22"/>
          <w:szCs w:val="22"/>
        </w:rPr>
      </w:pPr>
      <w:r w:rsidRPr="005D7975">
        <w:rPr>
          <w:rFonts w:asciiTheme="minorHAnsi" w:hAnsiTheme="minorHAnsi"/>
          <w:sz w:val="22"/>
          <w:szCs w:val="22"/>
        </w:rPr>
        <w:t>Główny wyłącznik pożarowy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rPr>
          <w:rStyle w:val="postbody1"/>
          <w:sz w:val="22"/>
          <w:szCs w:val="22"/>
        </w:rPr>
        <w:t xml:space="preserve">Instalacja jest zaprojektowana zgodnie z </w:t>
      </w:r>
      <w:r w:rsidRPr="005D7975">
        <w:t>Rozporzą</w:t>
      </w:r>
      <w:r w:rsidRPr="005D7975">
        <w:rPr>
          <w:rFonts w:cs="Fujiyama2"/>
        </w:rPr>
        <w:t>dzeniem Ministra Infrastruktury z dnia 12 kwietnia 2002 r. w sprawie warunków technicznych, jakim powinny odpowiada</w:t>
      </w:r>
      <w:r w:rsidRPr="005D7975">
        <w:t>ć</w:t>
      </w:r>
      <w:r w:rsidRPr="005D7975">
        <w:rPr>
          <w:rFonts w:cs="Fujiyama2"/>
        </w:rPr>
        <w:t xml:space="preserve"> budynki i ich usytuowanie - § 183</w:t>
      </w:r>
      <w:r w:rsidRPr="005D7975">
        <w:t xml:space="preserve">. 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  <w:rPr>
          <w:rFonts w:cs="Fujiyama2"/>
        </w:rPr>
      </w:pPr>
      <w:r w:rsidRPr="005D7975">
        <w:t>Przeciwpoż</w:t>
      </w:r>
      <w:r w:rsidRPr="005D7975">
        <w:rPr>
          <w:rFonts w:cs="Fujiyama2"/>
        </w:rPr>
        <w:t>arowy wy</w:t>
      </w:r>
      <w:r w:rsidRPr="005D7975">
        <w:t>łą</w:t>
      </w:r>
      <w:r w:rsidRPr="005D7975">
        <w:rPr>
          <w:rFonts w:cs="Fujiyama2"/>
        </w:rPr>
        <w:t>cznik pr</w:t>
      </w:r>
      <w:r w:rsidRPr="005D7975">
        <w:t>ą</w:t>
      </w:r>
      <w:r w:rsidRPr="005D7975">
        <w:rPr>
          <w:rFonts w:cs="Fujiyama2"/>
        </w:rPr>
        <w:t>du, odcinaj</w:t>
      </w:r>
      <w:r w:rsidRPr="005D7975">
        <w:t>ą</w:t>
      </w:r>
      <w:r w:rsidRPr="005D7975">
        <w:rPr>
          <w:rFonts w:cs="Fujiyama2"/>
        </w:rPr>
        <w:t>cy dop</w:t>
      </w:r>
      <w:r w:rsidRPr="005D7975">
        <w:t>ł</w:t>
      </w:r>
      <w:r w:rsidRPr="005D7975">
        <w:rPr>
          <w:rFonts w:cs="Fujiyama2"/>
        </w:rPr>
        <w:t>yw pr</w:t>
      </w:r>
      <w:r w:rsidRPr="005D7975">
        <w:t>ą</w:t>
      </w:r>
      <w:r w:rsidRPr="005D7975">
        <w:rPr>
          <w:rFonts w:cs="Fujiyama2"/>
        </w:rPr>
        <w:t>du do wszystkich obwodów zaprojektowany jest przy wejściu głównym do budynku.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</w:pPr>
      <w:r w:rsidRPr="005D7975">
        <w:t xml:space="preserve">Wyłączniki należy </w:t>
      </w:r>
      <w:r w:rsidRPr="005D7975">
        <w:rPr>
          <w:rFonts w:cs="Fujiyama2"/>
        </w:rPr>
        <w:t>odpowiednio oznakowa</w:t>
      </w:r>
      <w:r w:rsidRPr="005D7975">
        <w:t>ć.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</w:pPr>
      <w:r w:rsidRPr="005D7975">
        <w:t>Odcię</w:t>
      </w:r>
      <w:r w:rsidRPr="005D7975">
        <w:rPr>
          <w:rFonts w:cs="Fujiyama2"/>
        </w:rPr>
        <w:t>cie dop</w:t>
      </w:r>
      <w:r w:rsidRPr="005D7975">
        <w:t>ł</w:t>
      </w:r>
      <w:r w:rsidRPr="005D7975">
        <w:rPr>
          <w:rFonts w:cs="Fujiyama2"/>
        </w:rPr>
        <w:t>ywu pr</w:t>
      </w:r>
      <w:r w:rsidRPr="005D7975">
        <w:t>ą</w:t>
      </w:r>
      <w:r w:rsidRPr="005D7975">
        <w:rPr>
          <w:rFonts w:cs="Fujiyama2"/>
        </w:rPr>
        <w:t>du przeciwpo</w:t>
      </w:r>
      <w:r w:rsidRPr="005D7975">
        <w:t>ż</w:t>
      </w:r>
      <w:r w:rsidRPr="005D7975">
        <w:rPr>
          <w:rFonts w:cs="Fujiyama2"/>
        </w:rPr>
        <w:t>arowym wy</w:t>
      </w:r>
      <w:r w:rsidRPr="005D7975">
        <w:t>łą</w:t>
      </w:r>
      <w:r w:rsidRPr="005D7975">
        <w:rPr>
          <w:rFonts w:cs="Fujiyama2"/>
        </w:rPr>
        <w:t>cznikiem nie mo</w:t>
      </w:r>
      <w:r w:rsidRPr="005D7975">
        <w:t>ż</w:t>
      </w:r>
      <w:r w:rsidRPr="005D7975">
        <w:rPr>
          <w:rFonts w:cs="Fujiyama2"/>
        </w:rPr>
        <w:t>e powodowa</w:t>
      </w:r>
      <w:r w:rsidRPr="005D7975">
        <w:t>ć</w:t>
      </w:r>
      <w:r w:rsidRPr="005D7975">
        <w:rPr>
          <w:rFonts w:cs="Fujiyama2"/>
        </w:rPr>
        <w:t xml:space="preserve"> samoczynnego za</w:t>
      </w:r>
      <w:r w:rsidRPr="005D7975">
        <w:t>łą</w:t>
      </w:r>
      <w:r w:rsidRPr="005D7975">
        <w:rPr>
          <w:rFonts w:cs="Fujiyama2"/>
        </w:rPr>
        <w:t xml:space="preserve">czenia drugiego </w:t>
      </w:r>
      <w:r w:rsidRPr="005D7975">
        <w:t>ź</w:t>
      </w:r>
      <w:r w:rsidRPr="005D7975">
        <w:rPr>
          <w:rFonts w:cs="Fujiyama2"/>
        </w:rPr>
        <w:t>ród</w:t>
      </w:r>
      <w:r w:rsidRPr="005D7975">
        <w:t>ł</w:t>
      </w:r>
      <w:r w:rsidRPr="005D7975">
        <w:rPr>
          <w:rFonts w:cs="Fujiyama2"/>
        </w:rPr>
        <w:t>a energii elektrycznej, w tym zespo</w:t>
      </w:r>
      <w:r w:rsidRPr="005D7975">
        <w:t>ł</w:t>
      </w:r>
      <w:r w:rsidRPr="005D7975">
        <w:rPr>
          <w:rFonts w:cs="Fujiyama2"/>
        </w:rPr>
        <w:t>u pr</w:t>
      </w:r>
      <w:r w:rsidRPr="005D7975">
        <w:t>ą</w:t>
      </w:r>
      <w:r w:rsidRPr="005D7975">
        <w:rPr>
          <w:rFonts w:cs="Fujiyama2"/>
        </w:rPr>
        <w:t>dotw</w:t>
      </w:r>
      <w:r w:rsidRPr="005D7975">
        <w:t>órczego, z wyją</w:t>
      </w:r>
      <w:r w:rsidRPr="005D7975">
        <w:rPr>
          <w:rFonts w:cs="Fujiyama2"/>
        </w:rPr>
        <w:t xml:space="preserve">tkiem </w:t>
      </w:r>
      <w:r w:rsidRPr="005D7975">
        <w:t>ź</w:t>
      </w:r>
      <w:r w:rsidRPr="005D7975">
        <w:rPr>
          <w:rFonts w:cs="Fujiyama2"/>
        </w:rPr>
        <w:t>ród</w:t>
      </w:r>
      <w:r w:rsidRPr="005D7975">
        <w:t>ł</w:t>
      </w:r>
      <w:r w:rsidRPr="005D7975">
        <w:rPr>
          <w:rFonts w:cs="Fujiyama2"/>
        </w:rPr>
        <w:t>a zasilaj</w:t>
      </w:r>
      <w:r w:rsidRPr="005D7975">
        <w:t>ą</w:t>
      </w:r>
      <w:r w:rsidRPr="005D7975">
        <w:rPr>
          <w:rFonts w:cs="Fujiyama2"/>
        </w:rPr>
        <w:t>cego o</w:t>
      </w:r>
      <w:r w:rsidRPr="005D7975">
        <w:t>ś</w:t>
      </w:r>
      <w:r w:rsidRPr="005D7975">
        <w:rPr>
          <w:rFonts w:cs="Fujiyama2"/>
        </w:rPr>
        <w:t>wietlenie awaryjne, je</w:t>
      </w:r>
      <w:r w:rsidRPr="005D7975">
        <w:t>ż</w:t>
      </w:r>
      <w:r w:rsidRPr="005D7975">
        <w:rPr>
          <w:rFonts w:cs="Fujiyama2"/>
        </w:rPr>
        <w:t>eli wyst</w:t>
      </w:r>
      <w:r w:rsidRPr="005D7975">
        <w:t>ę</w:t>
      </w:r>
      <w:r w:rsidRPr="005D7975">
        <w:rPr>
          <w:rFonts w:cs="Fujiyama2"/>
        </w:rPr>
        <w:t>puje ono w budynku</w:t>
      </w:r>
      <w:r w:rsidRPr="005D7975">
        <w:t xml:space="preserve"> – nie występują.</w:t>
      </w:r>
    </w:p>
    <w:p w:rsidR="00E12E76" w:rsidRPr="005D7975" w:rsidRDefault="00E12E76" w:rsidP="00E12E76">
      <w:pPr>
        <w:spacing w:after="0" w:line="240" w:lineRule="auto"/>
        <w:jc w:val="both"/>
        <w:rPr>
          <w:rFonts w:cs="Fujiyama2"/>
        </w:rPr>
      </w:pPr>
    </w:p>
    <w:p w:rsidR="00E12E76" w:rsidRPr="005D7975" w:rsidRDefault="00E12E76" w:rsidP="00E12E76">
      <w:pPr>
        <w:spacing w:after="0" w:line="240" w:lineRule="auto"/>
        <w:jc w:val="both"/>
      </w:pPr>
      <w:r w:rsidRPr="005D7975">
        <w:t xml:space="preserve">Zbicie szybki w kasetce z przyciskiem (wyłącznik pożarowy) spowoduje natychmiastowe mechaniczne wyłączenie wyłącznika głównego prądu – na tym obiekcie zaprojektowany jest </w:t>
      </w:r>
      <w:r w:rsidR="00721318">
        <w:t>FRX</w:t>
      </w:r>
      <w:r w:rsidRPr="005D7975">
        <w:t xml:space="preserve"> firmy Legrand. 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</w:pPr>
      <w:r w:rsidRPr="005D7975">
        <w:t>W tym momencie obiekt pozbawiony jest napięcia.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476A4E" w:rsidRPr="005D7975" w:rsidRDefault="00E12E76" w:rsidP="00E12E76">
      <w:pPr>
        <w:spacing w:after="0" w:line="240" w:lineRule="auto"/>
        <w:jc w:val="both"/>
        <w:rPr>
          <w:rStyle w:val="postbody1"/>
          <w:sz w:val="22"/>
          <w:szCs w:val="22"/>
        </w:rPr>
      </w:pPr>
      <w:r w:rsidRPr="005D7975">
        <w:rPr>
          <w:rStyle w:val="postbody1"/>
          <w:sz w:val="22"/>
          <w:szCs w:val="22"/>
        </w:rPr>
        <w:t>Główny wyłącznik prądu może załączyć tylko osoba upoważniona do tych czynno</w:t>
      </w:r>
      <w:r w:rsidR="00476A4E" w:rsidRPr="005D7975">
        <w:rPr>
          <w:rStyle w:val="postbody1"/>
          <w:sz w:val="22"/>
          <w:szCs w:val="22"/>
        </w:rPr>
        <w:t>ści.</w:t>
      </w:r>
    </w:p>
    <w:p w:rsidR="00E12E76" w:rsidRPr="005D7975" w:rsidRDefault="00E12E76" w:rsidP="00E12E76">
      <w:pPr>
        <w:spacing w:after="0" w:line="240" w:lineRule="auto"/>
        <w:jc w:val="both"/>
      </w:pPr>
    </w:p>
    <w:p w:rsidR="00E12E76" w:rsidRPr="005D7975" w:rsidRDefault="00E12E76" w:rsidP="00E12E76">
      <w:pPr>
        <w:spacing w:after="0" w:line="240" w:lineRule="auto"/>
        <w:jc w:val="both"/>
        <w:rPr>
          <w:rStyle w:val="postbody1"/>
          <w:sz w:val="22"/>
          <w:szCs w:val="22"/>
        </w:rPr>
      </w:pPr>
      <w:r w:rsidRPr="005D7975">
        <w:rPr>
          <w:rStyle w:val="postbody1"/>
          <w:sz w:val="22"/>
          <w:szCs w:val="22"/>
        </w:rPr>
        <w:t xml:space="preserve">Główny wyłącznik może również spełniać rolę wyłącznika </w:t>
      </w:r>
      <w:proofErr w:type="spellStart"/>
      <w:r w:rsidRPr="005D7975">
        <w:rPr>
          <w:rStyle w:val="postbody1"/>
          <w:sz w:val="22"/>
          <w:szCs w:val="22"/>
        </w:rPr>
        <w:t>p.pożar</w:t>
      </w:r>
      <w:proofErr w:type="spellEnd"/>
      <w:r w:rsidRPr="005D7975">
        <w:rPr>
          <w:rStyle w:val="postbody1"/>
          <w:sz w:val="22"/>
          <w:szCs w:val="22"/>
        </w:rPr>
        <w:t xml:space="preserve">. </w:t>
      </w:r>
    </w:p>
    <w:p w:rsidR="00E12E76" w:rsidRPr="005D7975" w:rsidRDefault="00E12E76" w:rsidP="00E12E76">
      <w:pPr>
        <w:spacing w:after="0" w:line="240" w:lineRule="auto"/>
        <w:jc w:val="both"/>
      </w:pPr>
      <w:r w:rsidRPr="005D7975">
        <w:br/>
        <w:t xml:space="preserve">Przewody do wyłączników pożarowych są zaprojektowane w układzie szeregowo – równoległym i podłączone do </w:t>
      </w:r>
      <w:r w:rsidR="00721318">
        <w:t>FRX</w:t>
      </w:r>
      <w:r w:rsidRPr="005D7975">
        <w:t>.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t>Przewody zaprojektowane to HDGS 3x2,5mm2 E90 mocowane uchwytami spełniającymi również czas niepalności E90.</w:t>
      </w:r>
    </w:p>
    <w:p w:rsidR="00E12E76" w:rsidRPr="005D7975" w:rsidRDefault="00E12E76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rPr>
          <w:rFonts w:cs="Times New Roman"/>
        </w:rPr>
      </w:pPr>
      <w:r w:rsidRPr="005D7975">
        <w:rPr>
          <w:rFonts w:cs="Times New Roman"/>
          <w:b/>
        </w:rPr>
        <w:t xml:space="preserve">INSTALACJA SIŁY I GNIAZD WTYCZKOWYCH  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W  obiekcie  zaprojektowano  instalacje  siły  i  gniazd  wtykowych  przeznaczoną  na potrzeby ogólne. Gniazda</w:t>
      </w:r>
      <w:r w:rsidR="005B0ADD" w:rsidRPr="005D7975">
        <w:rPr>
          <w:rFonts w:cs="Times New Roman"/>
        </w:rPr>
        <w:t xml:space="preserve"> zasilane będą z rozdzielnicy </w:t>
      </w:r>
      <w:r w:rsidR="000B3DD1" w:rsidRPr="005D7975">
        <w:rPr>
          <w:rFonts w:cs="Times New Roman"/>
        </w:rPr>
        <w:t>TG</w:t>
      </w:r>
      <w:r w:rsidRPr="005D7975">
        <w:rPr>
          <w:rFonts w:cs="Times New Roman"/>
        </w:rPr>
        <w:t>. Instalację</w:t>
      </w:r>
      <w:r w:rsidR="005B0ADD" w:rsidRPr="005D7975">
        <w:rPr>
          <w:rFonts w:cs="Times New Roman"/>
        </w:rPr>
        <w:t xml:space="preserve"> 230V</w:t>
      </w:r>
      <w:r w:rsidRPr="005D7975">
        <w:rPr>
          <w:rFonts w:cs="Times New Roman"/>
        </w:rPr>
        <w:t xml:space="preserve"> prowadzić przewodem typu YDY 3x2,5mm</w:t>
      </w:r>
      <w:r w:rsidRPr="005D7975">
        <w:rPr>
          <w:rFonts w:cs="Times New Roman"/>
          <w:vertAlign w:val="superscript"/>
        </w:rPr>
        <w:t>2</w:t>
      </w:r>
      <w:r w:rsidRPr="005D7975">
        <w:rPr>
          <w:rFonts w:cs="Times New Roman"/>
        </w:rPr>
        <w:t xml:space="preserve"> w izolacji 750V</w:t>
      </w:r>
      <w:r w:rsidR="000B3DD1" w:rsidRPr="005D7975">
        <w:rPr>
          <w:rFonts w:cs="Times New Roman"/>
        </w:rPr>
        <w:t>. Instalację wykonać jako pt</w:t>
      </w:r>
      <w:r w:rsidR="00966C85" w:rsidRPr="005D7975">
        <w:rPr>
          <w:rFonts w:cs="Times New Roman"/>
        </w:rPr>
        <w:t>. W  przypadku  prowadzenia</w:t>
      </w:r>
      <w:r w:rsidRPr="005D7975">
        <w:rPr>
          <w:rFonts w:cs="Times New Roman"/>
        </w:rPr>
        <w:t xml:space="preserve"> </w:t>
      </w:r>
      <w:r w:rsidR="00966C85" w:rsidRPr="005D7975">
        <w:rPr>
          <w:rFonts w:cs="Times New Roman"/>
        </w:rPr>
        <w:t xml:space="preserve">instalacji </w:t>
      </w:r>
      <w:proofErr w:type="spellStart"/>
      <w:r w:rsidR="00966C85" w:rsidRPr="005D7975">
        <w:rPr>
          <w:rFonts w:cs="Times New Roman"/>
        </w:rPr>
        <w:t>nt</w:t>
      </w:r>
      <w:proofErr w:type="spellEnd"/>
      <w:r w:rsidR="00966C85" w:rsidRPr="005D7975">
        <w:rPr>
          <w:rFonts w:cs="Times New Roman"/>
        </w:rPr>
        <w:t xml:space="preserve"> przewody układać w rurach</w:t>
      </w:r>
      <w:r w:rsidRPr="005D7975">
        <w:rPr>
          <w:rFonts w:cs="Times New Roman"/>
        </w:rPr>
        <w:t xml:space="preserve"> ochronnych miękkich typu </w:t>
      </w:r>
      <w:proofErr w:type="spellStart"/>
      <w:r w:rsidRPr="005D7975">
        <w:rPr>
          <w:rFonts w:cs="Times New Roman"/>
        </w:rPr>
        <w:t>peszle</w:t>
      </w:r>
      <w:proofErr w:type="spellEnd"/>
      <w:r w:rsidRPr="005D7975">
        <w:rPr>
          <w:rFonts w:cs="Times New Roman"/>
        </w:rPr>
        <w:t xml:space="preserve"> lub sztywnych. </w:t>
      </w:r>
    </w:p>
    <w:p w:rsidR="00FC734F" w:rsidRPr="005D7975" w:rsidRDefault="00FC734F" w:rsidP="00E12E76">
      <w:pPr>
        <w:spacing w:after="0" w:line="240" w:lineRule="auto"/>
        <w:jc w:val="both"/>
        <w:rPr>
          <w:rFonts w:cs="Times New Roman"/>
          <w:b/>
        </w:rPr>
      </w:pPr>
    </w:p>
    <w:p w:rsidR="000D4522" w:rsidRPr="005D7975" w:rsidRDefault="000D4522" w:rsidP="00E12E76">
      <w:pPr>
        <w:pStyle w:val="Nagwek2"/>
        <w:numPr>
          <w:ilvl w:val="0"/>
          <w:numId w:val="0"/>
        </w:numPr>
        <w:spacing w:before="0" w:after="0"/>
        <w:rPr>
          <w:rFonts w:asciiTheme="minorHAnsi" w:hAnsiTheme="minorHAnsi"/>
          <w:sz w:val="22"/>
          <w:szCs w:val="22"/>
        </w:rPr>
      </w:pPr>
      <w:r w:rsidRPr="005D7975">
        <w:rPr>
          <w:rFonts w:asciiTheme="minorHAnsi" w:hAnsiTheme="minorHAnsi"/>
          <w:sz w:val="22"/>
          <w:szCs w:val="22"/>
        </w:rPr>
        <w:t>INSTALACJA ODGROMOWA</w:t>
      </w:r>
    </w:p>
    <w:p w:rsidR="000D4522" w:rsidRPr="005D7975" w:rsidRDefault="000D4522" w:rsidP="00E12E76">
      <w:pPr>
        <w:pStyle w:val="Tekstopisu"/>
        <w:ind w:firstLine="0"/>
        <w:rPr>
          <w:rFonts w:asciiTheme="minorHAnsi" w:hAnsiTheme="minorHAnsi" w:cs="Arial"/>
          <w:sz w:val="22"/>
          <w:szCs w:val="22"/>
        </w:rPr>
      </w:pPr>
      <w:r w:rsidRPr="005D7975">
        <w:rPr>
          <w:rFonts w:asciiTheme="minorHAnsi" w:hAnsiTheme="minorHAnsi" w:cs="Arial"/>
          <w:sz w:val="22"/>
          <w:szCs w:val="22"/>
        </w:rPr>
        <w:t>Projektuje się instalację odgromową zgodnie z P</w:t>
      </w:r>
      <w:r w:rsidR="00607A48" w:rsidRPr="005D7975">
        <w:rPr>
          <w:rFonts w:asciiTheme="minorHAnsi" w:hAnsiTheme="minorHAnsi" w:cs="Arial"/>
          <w:sz w:val="22"/>
          <w:szCs w:val="22"/>
        </w:rPr>
        <w:t>N-IEC 61024-</w:t>
      </w:r>
      <w:r w:rsidR="00FC734F" w:rsidRPr="005D7975">
        <w:rPr>
          <w:rFonts w:asciiTheme="minorHAnsi" w:hAnsiTheme="minorHAnsi" w:cs="Arial"/>
          <w:sz w:val="22"/>
          <w:szCs w:val="22"/>
        </w:rPr>
        <w:t xml:space="preserve">1. Poziom ochrony </w:t>
      </w:r>
      <w:r w:rsidR="005B0ADD" w:rsidRPr="005D7975">
        <w:rPr>
          <w:rFonts w:asciiTheme="minorHAnsi" w:hAnsiTheme="minorHAnsi" w:cs="Arial"/>
          <w:sz w:val="22"/>
          <w:szCs w:val="22"/>
        </w:rPr>
        <w:t>I</w:t>
      </w:r>
      <w:r w:rsidR="00721318">
        <w:rPr>
          <w:rFonts w:asciiTheme="minorHAnsi" w:hAnsiTheme="minorHAnsi" w:cs="Arial"/>
          <w:sz w:val="22"/>
          <w:szCs w:val="22"/>
        </w:rPr>
        <w:t>I</w:t>
      </w:r>
      <w:r w:rsidR="005B0ADD" w:rsidRPr="005D7975">
        <w:rPr>
          <w:rFonts w:asciiTheme="minorHAnsi" w:hAnsiTheme="minorHAnsi" w:cs="Arial"/>
          <w:sz w:val="22"/>
          <w:szCs w:val="22"/>
        </w:rPr>
        <w:t xml:space="preserve">I. </w:t>
      </w:r>
      <w:r w:rsidRPr="005D7975">
        <w:rPr>
          <w:rFonts w:asciiTheme="minorHAnsi" w:hAnsiTheme="minorHAnsi" w:cs="Arial"/>
          <w:sz w:val="22"/>
          <w:szCs w:val="22"/>
        </w:rPr>
        <w:t>Zaprojektowany układ zwodów poziomych, tworzy strefę ochronną na całej powierzchni dachu. Wszystkie metalowe elementy konstrukcyjne obiektu np. metalowe konstrukcje, okucia, obróbki blacharskie, itp. należy połączyć z najbliższymi zwodami poziomymi.</w:t>
      </w:r>
      <w:r w:rsidR="000B3DD1" w:rsidRPr="005D7975">
        <w:rPr>
          <w:rFonts w:asciiTheme="minorHAnsi" w:hAnsiTheme="minorHAnsi" w:cs="Arial"/>
          <w:sz w:val="22"/>
          <w:szCs w:val="22"/>
        </w:rPr>
        <w:t xml:space="preserve"> </w:t>
      </w:r>
      <w:r w:rsidRPr="005D7975">
        <w:rPr>
          <w:rFonts w:asciiTheme="minorHAnsi" w:hAnsiTheme="minorHAnsi" w:cs="Arial"/>
          <w:sz w:val="22"/>
          <w:szCs w:val="22"/>
        </w:rPr>
        <w:t xml:space="preserve">Złącza kontrolne należy umieścić </w:t>
      </w:r>
      <w:r w:rsidR="00476A4E" w:rsidRPr="005D7975">
        <w:rPr>
          <w:rFonts w:asciiTheme="minorHAnsi" w:hAnsiTheme="minorHAnsi" w:cs="Arial"/>
          <w:sz w:val="22"/>
          <w:szCs w:val="22"/>
        </w:rPr>
        <w:t xml:space="preserve">w odległości 2m od </w:t>
      </w:r>
      <w:r w:rsidRPr="005D7975">
        <w:rPr>
          <w:rFonts w:asciiTheme="minorHAnsi" w:hAnsiTheme="minorHAnsi" w:cs="Arial"/>
          <w:sz w:val="22"/>
          <w:szCs w:val="22"/>
        </w:rPr>
        <w:t xml:space="preserve">budynku. </w:t>
      </w:r>
      <w:r w:rsidR="00476A4E" w:rsidRPr="005D7975">
        <w:rPr>
          <w:rFonts w:asciiTheme="minorHAnsi" w:hAnsiTheme="minorHAnsi" w:cs="Arial"/>
          <w:sz w:val="22"/>
          <w:szCs w:val="22"/>
        </w:rPr>
        <w:t>W celu ochrony central wentyla</w:t>
      </w:r>
      <w:r w:rsidR="00721318">
        <w:rPr>
          <w:rFonts w:asciiTheme="minorHAnsi" w:hAnsiTheme="minorHAnsi" w:cs="Arial"/>
          <w:sz w:val="22"/>
          <w:szCs w:val="22"/>
        </w:rPr>
        <w:t>cyjnych należy pobudować maszty. Wymiary oka siatki 15x15</w:t>
      </w:r>
      <w:r w:rsidR="00476A4E" w:rsidRPr="005D7975">
        <w:rPr>
          <w:rFonts w:asciiTheme="minorHAnsi" w:hAnsiTheme="minorHAnsi" w:cs="Arial"/>
          <w:sz w:val="22"/>
          <w:szCs w:val="22"/>
        </w:rPr>
        <w:t>m.</w:t>
      </w:r>
      <w:r w:rsidR="00721318">
        <w:rPr>
          <w:rFonts w:asciiTheme="minorHAnsi" w:hAnsiTheme="minorHAnsi" w:cs="Arial"/>
          <w:sz w:val="22"/>
          <w:szCs w:val="22"/>
        </w:rPr>
        <w:t xml:space="preserve"> Należy wykorzystać blachę grubości 0,7mm jak zwody poziome. Inwestor  musi być świadomy iż takie rozwiązanie w przypadku wyładowania atmosferycznego może spowodować przebicie blachy związane z wyładowaniami atmosferycznymi.</w:t>
      </w:r>
    </w:p>
    <w:p w:rsidR="000D4522" w:rsidRPr="005D7975" w:rsidRDefault="000D4522" w:rsidP="00E12E76">
      <w:pPr>
        <w:spacing w:after="0" w:line="240" w:lineRule="auto"/>
        <w:jc w:val="both"/>
        <w:rPr>
          <w:rFonts w:cs="Times New Roman"/>
          <w:b/>
        </w:rPr>
      </w:pPr>
    </w:p>
    <w:p w:rsidR="000D4522" w:rsidRPr="005D7975" w:rsidRDefault="000D4522" w:rsidP="00E12E76">
      <w:pPr>
        <w:pStyle w:val="Nagwek2"/>
        <w:numPr>
          <w:ilvl w:val="0"/>
          <w:numId w:val="0"/>
        </w:numPr>
        <w:spacing w:before="0" w:after="0"/>
        <w:jc w:val="both"/>
        <w:rPr>
          <w:rFonts w:asciiTheme="minorHAnsi" w:hAnsiTheme="minorHAnsi"/>
          <w:sz w:val="22"/>
          <w:szCs w:val="22"/>
        </w:rPr>
      </w:pPr>
      <w:r w:rsidRPr="005D7975">
        <w:rPr>
          <w:rFonts w:asciiTheme="minorHAnsi" w:hAnsiTheme="minorHAnsi"/>
          <w:sz w:val="22"/>
          <w:szCs w:val="22"/>
        </w:rPr>
        <w:t>INSTALACJA UZIEMIENIA I POŁĄCZEŃ WYRÓWNAWCZYCH</w:t>
      </w:r>
    </w:p>
    <w:p w:rsidR="00721318" w:rsidRDefault="00721318" w:rsidP="00E12E76">
      <w:pPr>
        <w:pStyle w:val="Tekstopisu"/>
        <w:ind w:firstLine="0"/>
        <w:rPr>
          <w:rFonts w:asciiTheme="minorHAnsi" w:hAnsiTheme="minorHAnsi" w:cs="Arial"/>
          <w:sz w:val="22"/>
          <w:szCs w:val="22"/>
        </w:rPr>
      </w:pPr>
    </w:p>
    <w:p w:rsidR="00D12C37" w:rsidRPr="005D7975" w:rsidRDefault="00FC734F" w:rsidP="00E12E76">
      <w:pPr>
        <w:pStyle w:val="Tekstopisu"/>
        <w:ind w:firstLine="0"/>
        <w:rPr>
          <w:rFonts w:asciiTheme="minorHAnsi" w:hAnsiTheme="minorHAnsi" w:cs="Arial"/>
          <w:sz w:val="22"/>
          <w:szCs w:val="22"/>
        </w:rPr>
      </w:pPr>
      <w:r w:rsidRPr="005D7975">
        <w:rPr>
          <w:rFonts w:asciiTheme="minorHAnsi" w:hAnsiTheme="minorHAnsi" w:cs="Arial"/>
          <w:sz w:val="22"/>
          <w:szCs w:val="22"/>
        </w:rPr>
        <w:t xml:space="preserve">Projektuje się uziom fundamentowy oraz złącza </w:t>
      </w:r>
      <w:proofErr w:type="spellStart"/>
      <w:r w:rsidRPr="005D7975">
        <w:rPr>
          <w:rFonts w:asciiTheme="minorHAnsi" w:hAnsiTheme="minorHAnsi" w:cs="Arial"/>
          <w:sz w:val="22"/>
          <w:szCs w:val="22"/>
        </w:rPr>
        <w:t>kontrolno</w:t>
      </w:r>
      <w:proofErr w:type="spellEnd"/>
      <w:r w:rsidRPr="005D7975">
        <w:rPr>
          <w:rFonts w:asciiTheme="minorHAnsi" w:hAnsiTheme="minorHAnsi" w:cs="Arial"/>
          <w:sz w:val="22"/>
          <w:szCs w:val="22"/>
        </w:rPr>
        <w:t xml:space="preserve"> pomiarowe </w:t>
      </w:r>
      <w:r w:rsidR="00D12C37" w:rsidRPr="005D7975">
        <w:rPr>
          <w:rFonts w:asciiTheme="minorHAnsi" w:hAnsiTheme="minorHAnsi" w:cs="Arial"/>
          <w:sz w:val="22"/>
          <w:szCs w:val="22"/>
        </w:rPr>
        <w:t xml:space="preserve">wokół budynku w ilości </w:t>
      </w:r>
      <w:r w:rsidR="00721318">
        <w:rPr>
          <w:rFonts w:asciiTheme="minorHAnsi" w:hAnsiTheme="minorHAnsi" w:cs="Arial"/>
          <w:sz w:val="22"/>
          <w:szCs w:val="22"/>
        </w:rPr>
        <w:t>5</w:t>
      </w:r>
      <w:r w:rsidR="00D12C37" w:rsidRPr="005D7975">
        <w:rPr>
          <w:rFonts w:asciiTheme="minorHAnsi" w:hAnsiTheme="minorHAnsi" w:cs="Arial"/>
          <w:sz w:val="22"/>
          <w:szCs w:val="22"/>
        </w:rPr>
        <w:t xml:space="preserve"> szt. Jako uziom naturalny należy wykorzystać zbrojenia fundamentów i ścian.</w:t>
      </w:r>
    </w:p>
    <w:p w:rsidR="00D12C37" w:rsidRPr="005D7975" w:rsidRDefault="00D12C37" w:rsidP="00E12E76">
      <w:pPr>
        <w:pStyle w:val="Tekstopisu"/>
        <w:ind w:firstLine="0"/>
        <w:rPr>
          <w:rFonts w:asciiTheme="minorHAnsi" w:hAnsiTheme="minorHAnsi" w:cs="Arial"/>
          <w:sz w:val="22"/>
          <w:szCs w:val="22"/>
        </w:rPr>
      </w:pPr>
    </w:p>
    <w:p w:rsidR="000D4522" w:rsidRPr="005D7975" w:rsidRDefault="000D4522" w:rsidP="00E12E76">
      <w:pPr>
        <w:pStyle w:val="Tekstopisu"/>
        <w:ind w:firstLine="0"/>
        <w:rPr>
          <w:rFonts w:asciiTheme="minorHAnsi" w:hAnsiTheme="minorHAnsi" w:cs="Arial"/>
          <w:sz w:val="22"/>
          <w:szCs w:val="22"/>
        </w:rPr>
      </w:pPr>
      <w:r w:rsidRPr="005D7975">
        <w:rPr>
          <w:rFonts w:asciiTheme="minorHAnsi" w:hAnsiTheme="minorHAnsi" w:cs="Arial"/>
          <w:sz w:val="22"/>
          <w:szCs w:val="22"/>
        </w:rPr>
        <w:t xml:space="preserve">Dla budynku należy wykonać instalację miejscowych połączeń wyrównawczych. Przewiduję się uziemienie wszystkich urządzeń teletechnicznych, baterii zlewozmywaków oraz wszystkich elementów przewidzianych w obowiązujących przepisach. Połączenia wyrównawcze wykonać przewodem typu LGY </w:t>
      </w:r>
      <w:proofErr w:type="spellStart"/>
      <w:r w:rsidRPr="005D7975">
        <w:rPr>
          <w:rFonts w:asciiTheme="minorHAnsi" w:hAnsiTheme="minorHAnsi" w:cs="Arial"/>
          <w:sz w:val="22"/>
          <w:szCs w:val="22"/>
        </w:rPr>
        <w:t>żo</w:t>
      </w:r>
      <w:proofErr w:type="spellEnd"/>
      <w:r w:rsidRPr="005D7975">
        <w:rPr>
          <w:rFonts w:asciiTheme="minorHAnsi" w:hAnsiTheme="minorHAnsi" w:cs="Arial"/>
          <w:sz w:val="22"/>
          <w:szCs w:val="22"/>
        </w:rPr>
        <w:t xml:space="preserve"> o przekroju zgodnym z normą. Na parterze przy projektowanej rozdzielni </w:t>
      </w:r>
      <w:r w:rsidR="000B3DD1" w:rsidRPr="005D7975">
        <w:rPr>
          <w:rFonts w:asciiTheme="minorHAnsi" w:hAnsiTheme="minorHAnsi" w:cs="Arial"/>
          <w:sz w:val="22"/>
          <w:szCs w:val="22"/>
        </w:rPr>
        <w:t>TG</w:t>
      </w:r>
      <w:r w:rsidRPr="005D7975">
        <w:rPr>
          <w:rFonts w:asciiTheme="minorHAnsi" w:hAnsiTheme="minorHAnsi" w:cs="Arial"/>
          <w:sz w:val="22"/>
          <w:szCs w:val="22"/>
        </w:rPr>
        <w:t xml:space="preserve"> należy wykonać główną szynę wyrównawczą. Do głównej szyny wyrównawczej podłączyć poszczególne miejscowe szyny wyrównawcze.</w:t>
      </w:r>
    </w:p>
    <w:p w:rsidR="000D4522" w:rsidRPr="005D7975" w:rsidRDefault="000D4522" w:rsidP="00E12E76">
      <w:pPr>
        <w:spacing w:after="0" w:line="240" w:lineRule="auto"/>
        <w:jc w:val="both"/>
      </w:pPr>
      <w:r w:rsidRPr="005D7975">
        <w:t xml:space="preserve">Uziemienia i </w:t>
      </w:r>
      <w:proofErr w:type="spellStart"/>
      <w:r w:rsidRPr="005D7975">
        <w:t>ekwi</w:t>
      </w:r>
      <w:proofErr w:type="spellEnd"/>
      <w:r w:rsidR="000B3DD1" w:rsidRPr="005D7975">
        <w:t xml:space="preserve"> </w:t>
      </w:r>
      <w:r w:rsidRPr="005D7975">
        <w:t>potencjali</w:t>
      </w:r>
      <w:r w:rsidR="000B3DD1" w:rsidRPr="005D7975">
        <w:t>zację wykonać</w:t>
      </w:r>
      <w:r w:rsidRPr="005D7975">
        <w:t xml:space="preserve"> zgodnie z załączonym schematem:</w:t>
      </w:r>
    </w:p>
    <w:p w:rsidR="000D4522" w:rsidRPr="005D7975" w:rsidRDefault="000D4522" w:rsidP="00E12E76">
      <w:pPr>
        <w:widowControl w:val="0"/>
        <w:spacing w:after="0" w:line="240" w:lineRule="auto"/>
        <w:jc w:val="both"/>
      </w:pPr>
      <w:r w:rsidRPr="005D7975">
        <w:rPr>
          <w:rFonts w:cs="Arial"/>
          <w:noProof/>
          <w:lang w:eastAsia="pl-PL"/>
        </w:rPr>
        <w:lastRenderedPageBreak/>
        <w:drawing>
          <wp:inline distT="0" distB="0" distL="0" distR="0">
            <wp:extent cx="3600000" cy="3600000"/>
            <wp:effectExtent l="0" t="0" r="0" b="0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522" w:rsidRPr="005D7975" w:rsidRDefault="000D4522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2850B5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>OCHRONA PRZECIWPRZEPIĘCIOWA</w:t>
      </w: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Stosownie do wymagań zawartych w Rozporządzeniu Ministra Infrastruktury z dnia 12 kwietnia 2002 r. w sprawie warunków technicznych, jakim powinny odpowiadać budynki </w:t>
      </w:r>
      <w:r w:rsidR="002850B5" w:rsidRPr="005D7975">
        <w:rPr>
          <w:rFonts w:cs="Times New Roman"/>
        </w:rPr>
        <w:br/>
      </w:r>
      <w:r w:rsidRPr="005D7975">
        <w:rPr>
          <w:rFonts w:cs="Times New Roman"/>
        </w:rPr>
        <w:t>i ich usytuowanie (Dz. U. Nr 75, poz. 690 z późniejszymi zmianami) oraz wymagań Polskiej Normy  PN-</w:t>
      </w:r>
      <w:proofErr w:type="spellStart"/>
      <w:r w:rsidRPr="005D7975">
        <w:rPr>
          <w:rFonts w:cs="Times New Roman"/>
        </w:rPr>
        <w:t>lEC</w:t>
      </w:r>
      <w:proofErr w:type="spellEnd"/>
      <w:r w:rsidRPr="005D7975">
        <w:rPr>
          <w:rFonts w:cs="Times New Roman"/>
        </w:rPr>
        <w:t xml:space="preserve">  60-364-443  „Instalacje  elektryczne  w  obiektach  budowlanych.  Ochrona zapewniająca bezpieczeństwo. Ochrona przed przepięciami. Ochrona przed przepięciami atmosfer</w:t>
      </w:r>
      <w:r w:rsidR="00DF607B" w:rsidRPr="005D7975">
        <w:rPr>
          <w:rFonts w:cs="Times New Roman"/>
        </w:rPr>
        <w:t>ycznymi  lub  łączeniowymi</w:t>
      </w:r>
      <w:r w:rsidRPr="005D7975">
        <w:rPr>
          <w:rFonts w:cs="Times New Roman"/>
        </w:rPr>
        <w:t xml:space="preserve">  w  rozdzielnicy  głównej  NN-0,4kV  zaprojektowano ochronę klasy </w:t>
      </w:r>
      <w:r w:rsidR="00DF607B" w:rsidRPr="005D7975">
        <w:rPr>
          <w:rFonts w:cs="Times New Roman"/>
        </w:rPr>
        <w:t>I+II</w:t>
      </w:r>
      <w:r w:rsidRPr="005D7975">
        <w:rPr>
          <w:rFonts w:cs="Times New Roman"/>
        </w:rPr>
        <w:t xml:space="preserve">. </w:t>
      </w:r>
    </w:p>
    <w:p w:rsidR="005B228D" w:rsidRPr="005D7975" w:rsidRDefault="005B228D" w:rsidP="00E12E76">
      <w:pPr>
        <w:spacing w:after="0" w:line="240" w:lineRule="auto"/>
        <w:jc w:val="both"/>
        <w:rPr>
          <w:rFonts w:cs="Times New Roman"/>
          <w:b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  <w:b/>
        </w:rPr>
      </w:pPr>
      <w:r w:rsidRPr="005D7975">
        <w:rPr>
          <w:rFonts w:cs="Times New Roman"/>
          <w:b/>
        </w:rPr>
        <w:t xml:space="preserve">OCHRONA PRZECIWPORAŻENIOWA </w:t>
      </w:r>
    </w:p>
    <w:p w:rsidR="002850B5" w:rsidRPr="005D7975" w:rsidRDefault="0070160E" w:rsidP="00C84D1F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Ochronę podstawową przed dotykiem bezpośrednim stanowić będą osłony izolacyjne, bariery  oraz  izolacja  kabli  i  przewodów.  Jako  system  dodatkowej  ochrony  przed porażeniem  zaprojektowano  SAMOCZYNNE  WYŁĄCZANIE  NAPIĘCIA  ZASILANIA  w układzie sieciowym TN-S. We wszystkich obwodach gniazd wtyczkowych zaprojektowano wyłączniki  różnicowo-prądowe  o  prądzie  różnicowym  30mA.  Dodatkowa  ochrona zapewniona będzie również przez miejscowe połączenia wyrównawcze. </w:t>
      </w:r>
    </w:p>
    <w:p w:rsidR="005B228D" w:rsidRPr="005D7975" w:rsidRDefault="005B228D" w:rsidP="00C84D1F">
      <w:pPr>
        <w:spacing w:after="0" w:line="240" w:lineRule="auto"/>
        <w:rPr>
          <w:rFonts w:cs="Times New Roman"/>
          <w:b/>
        </w:rPr>
      </w:pPr>
    </w:p>
    <w:p w:rsidR="00C84D1F" w:rsidRPr="005D7975" w:rsidRDefault="00C84D1F" w:rsidP="00C84D1F">
      <w:pPr>
        <w:pStyle w:val="Nagwek1"/>
        <w:spacing w:before="0" w:after="0" w:line="240" w:lineRule="auto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5D7975">
        <w:rPr>
          <w:rFonts w:asciiTheme="minorHAnsi" w:hAnsiTheme="minorHAnsi"/>
          <w:sz w:val="22"/>
          <w:szCs w:val="22"/>
        </w:rPr>
        <w:t>SYSTEM PRZYZEWOWY</w:t>
      </w:r>
    </w:p>
    <w:p w:rsidR="00C84D1F" w:rsidRPr="005D7975" w:rsidRDefault="00C84D1F" w:rsidP="00C84D1F">
      <w:pPr>
        <w:spacing w:after="0" w:line="240" w:lineRule="auto"/>
        <w:rPr>
          <w:rFonts w:cs="Arial"/>
        </w:rPr>
      </w:pPr>
      <w:r w:rsidRPr="005D7975">
        <w:rPr>
          <w:rFonts w:cs="Arial"/>
        </w:rPr>
        <w:t>Należy wykonać zgodnie ze schematem do opisu technicznego.</w:t>
      </w:r>
    </w:p>
    <w:p w:rsidR="00C84D1F" w:rsidRPr="005D7975" w:rsidRDefault="00C84D1F" w:rsidP="00C84D1F">
      <w:pPr>
        <w:spacing w:after="0" w:line="240" w:lineRule="auto"/>
        <w:rPr>
          <w:rFonts w:cs="Times New Roman"/>
          <w:b/>
        </w:rPr>
      </w:pPr>
      <w:r w:rsidRPr="005D7975">
        <w:rPr>
          <w:rFonts w:cs="Arial"/>
        </w:rPr>
        <w:t xml:space="preserve">Przycisk kasowania umieścić w </w:t>
      </w:r>
      <w:r w:rsidR="00721318">
        <w:rPr>
          <w:rFonts w:cs="Arial"/>
        </w:rPr>
        <w:t>Hali Sportowej</w:t>
      </w:r>
      <w:r w:rsidRPr="005D7975">
        <w:rPr>
          <w:rFonts w:cs="Arial"/>
        </w:rPr>
        <w:t>.</w:t>
      </w:r>
    </w:p>
    <w:p w:rsidR="00C84D1F" w:rsidRPr="005D7975" w:rsidRDefault="00C84D1F" w:rsidP="00C84D1F">
      <w:pPr>
        <w:spacing w:after="0" w:line="240" w:lineRule="auto"/>
        <w:rPr>
          <w:rFonts w:cs="Times New Roman"/>
          <w:b/>
        </w:rPr>
      </w:pPr>
    </w:p>
    <w:p w:rsidR="00C84D1F" w:rsidRPr="005D7975" w:rsidRDefault="00C84D1F" w:rsidP="00C84D1F">
      <w:pPr>
        <w:spacing w:after="0" w:line="240" w:lineRule="auto"/>
        <w:rPr>
          <w:rFonts w:cs="Times New Roman"/>
          <w:b/>
        </w:rPr>
      </w:pPr>
      <w:r w:rsidRPr="005D7975">
        <w:rPr>
          <w:noProof/>
          <w:lang w:eastAsia="pl-PL"/>
        </w:rPr>
        <w:lastRenderedPageBreak/>
        <w:drawing>
          <wp:inline distT="0" distB="0" distL="0" distR="0">
            <wp:extent cx="3600000" cy="3600000"/>
            <wp:effectExtent l="0" t="0" r="0" b="0"/>
            <wp:docPr id="3" name="Obraz 3" descr="Znalezione obrazy dla zapytania abb system przyzywowy schemat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abb system przyzywowy schemat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D1F" w:rsidRPr="005D7975" w:rsidRDefault="00C84D1F" w:rsidP="00C84D1F">
      <w:pPr>
        <w:spacing w:after="0" w:line="240" w:lineRule="auto"/>
        <w:rPr>
          <w:rFonts w:cs="Times New Roman"/>
          <w:b/>
        </w:rPr>
      </w:pPr>
    </w:p>
    <w:p w:rsidR="004F3EF3" w:rsidRPr="005D7975" w:rsidRDefault="004F3EF3" w:rsidP="00C84D1F">
      <w:pPr>
        <w:spacing w:after="0" w:line="240" w:lineRule="auto"/>
        <w:rPr>
          <w:rFonts w:cs="Times New Roman"/>
          <w:b/>
        </w:rPr>
      </w:pPr>
      <w:r w:rsidRPr="005D7975">
        <w:rPr>
          <w:rFonts w:cs="Times New Roman"/>
          <w:b/>
        </w:rPr>
        <w:t>SIECI ZEWNETRZNE</w:t>
      </w:r>
      <w:r w:rsidR="006910DE" w:rsidRPr="005D7975">
        <w:rPr>
          <w:rFonts w:cs="Times New Roman"/>
          <w:b/>
        </w:rPr>
        <w:t xml:space="preserve"> - WLZ</w:t>
      </w:r>
    </w:p>
    <w:p w:rsidR="005B228D" w:rsidRPr="005D7975" w:rsidRDefault="00EA4427" w:rsidP="006910DE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Projektuje się</w:t>
      </w:r>
      <w:r w:rsidR="00721318">
        <w:rPr>
          <w:rFonts w:cs="Times New Roman"/>
        </w:rPr>
        <w:t xml:space="preserve"> WLZ od ZKP (zakres ENEA) do TG kablem NAY</w:t>
      </w:r>
      <w:r w:rsidRPr="005D7975">
        <w:rPr>
          <w:rFonts w:cs="Times New Roman"/>
        </w:rPr>
        <w:t>Y-</w:t>
      </w:r>
      <w:r w:rsidR="00721318">
        <w:rPr>
          <w:rFonts w:cs="Times New Roman"/>
        </w:rPr>
        <w:t>J 4x116</w:t>
      </w:r>
      <w:r w:rsidRPr="005D7975">
        <w:rPr>
          <w:rFonts w:cs="Times New Roman"/>
        </w:rPr>
        <w:t>mm2 w ziemi w rurze osłonowej.</w:t>
      </w:r>
      <w:r w:rsidR="00D05A9D" w:rsidRPr="005D7975">
        <w:rPr>
          <w:rFonts w:cs="Times New Roman"/>
        </w:rPr>
        <w:t xml:space="preserve"> Wejście kabla zasilającego do budynku wykonać za pomocą systemowego rozwiązania uszczelniającego.</w:t>
      </w:r>
    </w:p>
    <w:p w:rsidR="00F70E68" w:rsidRPr="005D7975" w:rsidRDefault="00F70E68" w:rsidP="00F70E68">
      <w:pPr>
        <w:spacing w:after="0" w:line="240" w:lineRule="auto"/>
        <w:jc w:val="both"/>
        <w:rPr>
          <w:rFonts w:eastAsia="ArialNarrow" w:cs="ArialNarrow"/>
        </w:rPr>
      </w:pPr>
      <w:r w:rsidRPr="005D7975">
        <w:rPr>
          <w:rFonts w:eastAsia="ArialNarrow" w:cs="ArialNarrow"/>
        </w:rPr>
        <w:t>Projektowany kabel należy ułożyć na głębokości 0,8m od poziomu gruntu. Kable należy ułożyć na warstwie piasku o grubości co najmniej 10cm. Ułożone kable należy przysypać 10cm warstwą piasku oraz warstwą rodzimego gruntu o grubości co najmniej 15cm, a następnie przykryć folią z tworzywa sztucznego o trwałym niebieskim kolorze. Folia powinna mieć grubość co najmniej 0,5mm oraz szerokość taką, aby przykrywała ułożone kable. Krawędź pasa folii powinna sięgać co</w:t>
      </w:r>
    </w:p>
    <w:p w:rsidR="00F70E68" w:rsidRPr="005D7975" w:rsidRDefault="00F70E68" w:rsidP="00F70E68">
      <w:pPr>
        <w:spacing w:after="0" w:line="240" w:lineRule="auto"/>
        <w:jc w:val="both"/>
        <w:rPr>
          <w:rFonts w:eastAsia="ArialNarrow" w:cs="ArialNarrow"/>
        </w:rPr>
      </w:pPr>
      <w:r w:rsidRPr="005D7975">
        <w:rPr>
          <w:rFonts w:eastAsia="ArialNarrow" w:cs="ArialNarrow"/>
        </w:rPr>
        <w:t>najmniej do zewnętrznych krawędzi skrajnych kabli, bądź wystawać poza równomiernie z obu stron trasy.</w:t>
      </w:r>
    </w:p>
    <w:p w:rsidR="00F70E68" w:rsidRPr="005D7975" w:rsidRDefault="00F70E68" w:rsidP="00F70E68">
      <w:pPr>
        <w:spacing w:after="0" w:line="240" w:lineRule="auto"/>
        <w:jc w:val="both"/>
        <w:rPr>
          <w:rFonts w:eastAsia="ArialNarrow" w:cs="ArialNarrow"/>
        </w:rPr>
      </w:pPr>
      <w:r w:rsidRPr="005D7975">
        <w:rPr>
          <w:rFonts w:eastAsia="ArialNarrow" w:cs="ArialNarrow"/>
        </w:rPr>
        <w:t>Odległość pionowa folii od kabla powinna wynosić co najmniej 25cm. Kable powinny być ułożone w wykopie linią falistą z zapasem (wynoszącym około 1</w:t>
      </w:r>
      <w:r w:rsidRPr="005D7975">
        <w:rPr>
          <w:rFonts w:eastAsia="ArialNarrow" w:cs="Symbol"/>
        </w:rPr>
        <w:t>¸</w:t>
      </w:r>
      <w:r w:rsidRPr="005D7975">
        <w:rPr>
          <w:rFonts w:eastAsia="ArialNarrow" w:cs="ArialNarrow"/>
        </w:rPr>
        <w:t>3% długości wykopu) wystarczającym do skompensowania możliwych przesunięć gruntu.</w:t>
      </w:r>
    </w:p>
    <w:p w:rsidR="00F70E68" w:rsidRPr="005D7975" w:rsidRDefault="00F70E68" w:rsidP="00F70E68">
      <w:pPr>
        <w:spacing w:after="0" w:line="240" w:lineRule="auto"/>
        <w:jc w:val="both"/>
        <w:rPr>
          <w:rFonts w:eastAsia="ArialNarrow" w:cs="ArialNarrow"/>
        </w:rPr>
      </w:pPr>
      <w:r w:rsidRPr="005D7975">
        <w:rPr>
          <w:rFonts w:eastAsia="ArialNarrow" w:cs="ArialNarrow"/>
        </w:rPr>
        <w:t>Kable ułożone w ziemi powinny być zaopatrzone na całej długości trasy w trwałe oznaczniki rozmieszczone w odstępach nie większych niż 10m oraz w miejscach charakterystycznych, np. przy skrzyżowaniach z innymi urządzeniami podziemnymi uzbrojenia terenu oraz przy wejściach do przepustów rurowych. Na oznacznikach umieścić należy trwałe napisy zawierające co najmniej: symbol i numer ewidencyjny linii, oznaczenie kabla wg normy, znak użytkownika, oznaczenie fazy oraz rok ułożenia. Na dnie wykopu układać bednarkę ocynkowaną Fe/Zn 30/4. Po zakończeniu prac teren doprowadzić do stanu pierwotnego, wykopy zagęścić do uzyskania wskaźnika zagęszczenia 0,98.</w:t>
      </w:r>
    </w:p>
    <w:p w:rsidR="006910DE" w:rsidRPr="005D7975" w:rsidRDefault="006910DE" w:rsidP="006910DE">
      <w:pPr>
        <w:numPr>
          <w:ilvl w:val="12"/>
          <w:numId w:val="0"/>
        </w:numPr>
        <w:spacing w:after="0" w:line="240" w:lineRule="auto"/>
        <w:jc w:val="both"/>
      </w:pPr>
    </w:p>
    <w:p w:rsidR="006910DE" w:rsidRPr="005D7975" w:rsidRDefault="006910DE" w:rsidP="006910DE">
      <w:pPr>
        <w:numPr>
          <w:ilvl w:val="12"/>
          <w:numId w:val="0"/>
        </w:numPr>
        <w:spacing w:after="0" w:line="240" w:lineRule="auto"/>
        <w:rPr>
          <w:b/>
        </w:rPr>
      </w:pPr>
      <w:r w:rsidRPr="005D7975">
        <w:rPr>
          <w:b/>
        </w:rPr>
        <w:t>Oprawy</w:t>
      </w:r>
    </w:p>
    <w:p w:rsidR="00F70E68" w:rsidRPr="005D7975" w:rsidRDefault="006910DE" w:rsidP="006910DE">
      <w:pPr>
        <w:spacing w:after="0" w:line="240" w:lineRule="auto"/>
        <w:jc w:val="both"/>
      </w:pPr>
      <w:r w:rsidRPr="005D7975">
        <w:t xml:space="preserve">Projektowane jest oświetlenie przy zastosowaniu opraw </w:t>
      </w:r>
      <w:r w:rsidR="00721318">
        <w:t>jak na rys. E02 lub równoważnych.</w:t>
      </w:r>
    </w:p>
    <w:p w:rsidR="00F70E68" w:rsidRPr="005D7975" w:rsidRDefault="00F70E68" w:rsidP="006910DE">
      <w:pPr>
        <w:spacing w:after="0" w:line="240" w:lineRule="auto"/>
        <w:jc w:val="both"/>
      </w:pPr>
    </w:p>
    <w:p w:rsidR="00721318" w:rsidRDefault="00721318" w:rsidP="006910DE">
      <w:pPr>
        <w:spacing w:after="0" w:line="240" w:lineRule="auto"/>
        <w:jc w:val="both"/>
      </w:pPr>
    </w:p>
    <w:p w:rsidR="00721318" w:rsidRDefault="00721318" w:rsidP="006910DE">
      <w:pPr>
        <w:spacing w:after="0" w:line="240" w:lineRule="auto"/>
        <w:jc w:val="both"/>
      </w:pPr>
    </w:p>
    <w:p w:rsidR="00721318" w:rsidRDefault="00721318" w:rsidP="006910DE">
      <w:pPr>
        <w:spacing w:after="0" w:line="240" w:lineRule="auto"/>
        <w:jc w:val="both"/>
      </w:pPr>
    </w:p>
    <w:p w:rsidR="00721318" w:rsidRDefault="00721318" w:rsidP="006910DE">
      <w:pPr>
        <w:spacing w:after="0" w:line="240" w:lineRule="auto"/>
        <w:jc w:val="both"/>
      </w:pPr>
    </w:p>
    <w:p w:rsidR="0070160E" w:rsidRPr="005D7975" w:rsidRDefault="0070160E" w:rsidP="006910DE">
      <w:pPr>
        <w:spacing w:after="0" w:line="240" w:lineRule="auto"/>
        <w:jc w:val="both"/>
        <w:rPr>
          <w:rFonts w:cs="Times New Roman"/>
          <w:b/>
        </w:rPr>
      </w:pPr>
      <w:bookmarkStart w:id="4" w:name="_GoBack"/>
      <w:bookmarkEnd w:id="4"/>
      <w:r w:rsidRPr="005D7975">
        <w:rPr>
          <w:rFonts w:cs="Times New Roman"/>
          <w:b/>
        </w:rPr>
        <w:lastRenderedPageBreak/>
        <w:t xml:space="preserve">UWAGI OGÓLNE </w:t>
      </w:r>
    </w:p>
    <w:p w:rsidR="000D4522" w:rsidRPr="005D7975" w:rsidRDefault="0070160E" w:rsidP="006910DE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Rysunki  i  część  opisowa  są  częściami  dokumentacji  wzajemnie  uzupełniającymi się.  Wszystkie  elementy  ujęte  w  części  opisowej  a  nie  pokazane  na  rysunkach oraz pokazane na rysunkach a nie ujęte w części opisowej winny być jakby  były  ujęte  w  obu.  W  przypadku  wątpliwości  co  do  interpretacji  niniejszej dokumentacji,  błędu  lub  pomyłki,  wykonawca  winien  zgłosić  ww.  wątpliwości projektantowi w postaci zapytania pisemnego.</w:t>
      </w:r>
    </w:p>
    <w:p w:rsidR="0070160E" w:rsidRPr="005D7975" w:rsidRDefault="0070160E" w:rsidP="00E12E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Wykonawca poszczególnych robót ma uwzględnić wszystkie elementy niezbędne do zrealizowania całości prac i zapewnienia pełnej funkcjonalności</w:t>
      </w:r>
      <w:r w:rsidR="000D4522" w:rsidRPr="005D7975">
        <w:rPr>
          <w:rFonts w:cs="Times New Roman"/>
        </w:rPr>
        <w:t xml:space="preserve"> wykonywanych instalacji.</w:t>
      </w:r>
    </w:p>
    <w:p w:rsidR="000D4522" w:rsidRPr="005D7975" w:rsidRDefault="0070160E" w:rsidP="00E12E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Do zakresu prac wykonawcy wchodzą próby, regulacja i uruchomienia urządzeń </w:t>
      </w:r>
      <w:r w:rsidR="002850B5" w:rsidRPr="005D7975">
        <w:rPr>
          <w:rFonts w:cs="Times New Roman"/>
        </w:rPr>
        <w:br/>
      </w:r>
      <w:r w:rsidRPr="005D7975">
        <w:rPr>
          <w:rFonts w:cs="Times New Roman"/>
        </w:rPr>
        <w:t>i instalacji wg obowiązujących norm i przepisów oraz oddanie ich do użytkowania  lub eksploatacji zgodnie z obowiązującą procedurą.</w:t>
      </w:r>
    </w:p>
    <w:p w:rsidR="000D4522" w:rsidRPr="005D7975" w:rsidRDefault="0070160E" w:rsidP="00E12E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 Wszystkie wymiary podane na rysunkach nie są wymiarami ostatecznymi i należy je  zweryfikować  i  skoordynować  z  wykonawcami  poszczególnych  branż  na budowie.</w:t>
      </w:r>
    </w:p>
    <w:p w:rsidR="0070160E" w:rsidRPr="005D7975" w:rsidRDefault="0070160E" w:rsidP="00E12E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Wszystkie  prace  należy  wykonać  zgodnie  z  niniejszą  dokumentacją,  Polskimi Normami,  przepisami  prawa  budowlanego,  sztuką  te</w:t>
      </w:r>
      <w:r w:rsidR="000D4522" w:rsidRPr="005D7975">
        <w:rPr>
          <w:rFonts w:cs="Times New Roman"/>
        </w:rPr>
        <w:t>chniczną  oraz  przepisami BHP.</w:t>
      </w:r>
    </w:p>
    <w:p w:rsidR="000D4522" w:rsidRPr="005D7975" w:rsidRDefault="000D4522" w:rsidP="00E12E76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>Należy wykonywać wszystkie prace zgodnie z PN i wiedzą techniczną.</w:t>
      </w:r>
    </w:p>
    <w:p w:rsidR="00F70E68" w:rsidRPr="005D7975" w:rsidRDefault="00F70E68" w:rsidP="00E12E76">
      <w:pPr>
        <w:spacing w:after="0" w:line="240" w:lineRule="auto"/>
        <w:jc w:val="both"/>
        <w:rPr>
          <w:noProof/>
          <w:lang w:eastAsia="pl-PL"/>
        </w:rPr>
      </w:pPr>
    </w:p>
    <w:p w:rsidR="00F70E68" w:rsidRPr="005D7975" w:rsidRDefault="00856239" w:rsidP="00E12E76">
      <w:pPr>
        <w:spacing w:after="0" w:line="240" w:lineRule="auto"/>
        <w:jc w:val="both"/>
        <w:rPr>
          <w:noProof/>
          <w:lang w:eastAsia="pl-PL"/>
        </w:rPr>
      </w:pPr>
      <w:r w:rsidRPr="005D7975">
        <w:rPr>
          <w:noProof/>
          <w:lang w:eastAsia="pl-PL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3695065</wp:posOffset>
            </wp:positionH>
            <wp:positionV relativeFrom="paragraph">
              <wp:posOffset>158750</wp:posOffset>
            </wp:positionV>
            <wp:extent cx="2135128" cy="864110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5128" cy="864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0E68" w:rsidRPr="005D7975" w:rsidRDefault="00F70E68" w:rsidP="00E12E76">
      <w:pPr>
        <w:spacing w:after="0" w:line="240" w:lineRule="auto"/>
        <w:jc w:val="both"/>
        <w:rPr>
          <w:noProof/>
          <w:lang w:eastAsia="pl-PL"/>
        </w:rPr>
      </w:pPr>
    </w:p>
    <w:p w:rsidR="0070160E" w:rsidRPr="005D7975" w:rsidRDefault="0070160E" w:rsidP="00E12E76">
      <w:pPr>
        <w:spacing w:after="0" w:line="240" w:lineRule="auto"/>
        <w:jc w:val="both"/>
        <w:rPr>
          <w:rFonts w:cs="Times New Roman"/>
        </w:rPr>
      </w:pPr>
      <w:r w:rsidRPr="005D7975">
        <w:rPr>
          <w:rFonts w:cs="Times New Roman"/>
        </w:rPr>
        <w:t xml:space="preserve"> </w:t>
      </w:r>
    </w:p>
    <w:p w:rsidR="00FC734F" w:rsidRPr="005D7975" w:rsidRDefault="00FC734F" w:rsidP="00E12E76">
      <w:pPr>
        <w:spacing w:after="0" w:line="240" w:lineRule="auto"/>
        <w:jc w:val="both"/>
        <w:rPr>
          <w:rFonts w:cs="Times New Roman"/>
        </w:rPr>
      </w:pPr>
    </w:p>
    <w:p w:rsidR="00EA4427" w:rsidRPr="005D7975" w:rsidRDefault="00EA4427" w:rsidP="00E12E76">
      <w:pPr>
        <w:spacing w:after="0" w:line="240" w:lineRule="auto"/>
        <w:jc w:val="both"/>
        <w:rPr>
          <w:rFonts w:cs="Times New Roman"/>
        </w:rPr>
      </w:pPr>
    </w:p>
    <w:p w:rsidR="00FC734F" w:rsidRPr="005D7975" w:rsidRDefault="00FC734F" w:rsidP="00E12E76">
      <w:pPr>
        <w:spacing w:after="0" w:line="240" w:lineRule="auto"/>
        <w:jc w:val="both"/>
        <w:rPr>
          <w:rFonts w:cs="Times New Roman"/>
        </w:rPr>
      </w:pPr>
    </w:p>
    <w:p w:rsidR="0070160E" w:rsidRPr="005D7975" w:rsidRDefault="0070160E" w:rsidP="00E12E76">
      <w:pPr>
        <w:spacing w:after="0" w:line="240" w:lineRule="auto"/>
        <w:jc w:val="right"/>
        <w:rPr>
          <w:rFonts w:cs="Times New Roman"/>
        </w:rPr>
      </w:pPr>
      <w:r w:rsidRPr="005D7975">
        <w:rPr>
          <w:rFonts w:cs="Times New Roman"/>
        </w:rPr>
        <w:t xml:space="preserve">…………………………………………………. </w:t>
      </w:r>
    </w:p>
    <w:p w:rsidR="003813E7" w:rsidRPr="005D7975" w:rsidRDefault="0070160E" w:rsidP="00E12E76">
      <w:pPr>
        <w:spacing w:after="0" w:line="240" w:lineRule="auto"/>
        <w:jc w:val="right"/>
        <w:rPr>
          <w:rFonts w:cs="Times New Roman"/>
        </w:rPr>
      </w:pPr>
      <w:r w:rsidRPr="005D7975">
        <w:rPr>
          <w:rFonts w:cs="Times New Roman"/>
        </w:rPr>
        <w:t>PODPIS PROJEKTANTA</w:t>
      </w:r>
    </w:p>
    <w:sectPr w:rsidR="003813E7" w:rsidRPr="005D7975" w:rsidSect="001F6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jiyama2">
    <w:charset w:val="00"/>
    <w:family w:val="auto"/>
    <w:pitch w:val="variable"/>
    <w:sig w:usb0="00000007" w:usb1="00000000" w:usb2="00000000" w:usb3="00000000" w:csb0="00000003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B24"/>
    <w:multiLevelType w:val="singleLevel"/>
    <w:tmpl w:val="F5D8F1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50766E"/>
    <w:multiLevelType w:val="hybridMultilevel"/>
    <w:tmpl w:val="72886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289D"/>
    <w:multiLevelType w:val="hybridMultilevel"/>
    <w:tmpl w:val="B3BE0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3C6D"/>
    <w:multiLevelType w:val="singleLevel"/>
    <w:tmpl w:val="740EAA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</w:abstractNum>
  <w:abstractNum w:abstractNumId="4" w15:restartNumberingAfterBreak="0">
    <w:nsid w:val="19D71637"/>
    <w:multiLevelType w:val="hybridMultilevel"/>
    <w:tmpl w:val="E9E6C06E"/>
    <w:lvl w:ilvl="0" w:tplc="E388681C">
      <w:start w:val="1"/>
      <w:numFmt w:val="lowerLetter"/>
      <w:lvlText w:val="%1)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9941DD"/>
    <w:multiLevelType w:val="multilevel"/>
    <w:tmpl w:val="29167B5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964"/>
        </w:tabs>
        <w:ind w:left="792" w:hanging="435"/>
      </w:pPr>
      <w:rPr>
        <w:rFonts w:ascii="Arial" w:hAnsi="Arial" w:cs="Arial"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3A76A93"/>
    <w:multiLevelType w:val="hybridMultilevel"/>
    <w:tmpl w:val="4EFECEA4"/>
    <w:lvl w:ilvl="0" w:tplc="740EAA7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57DFC"/>
    <w:multiLevelType w:val="singleLevel"/>
    <w:tmpl w:val="102838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8" w15:restartNumberingAfterBreak="0">
    <w:nsid w:val="2BB16C94"/>
    <w:multiLevelType w:val="hybridMultilevel"/>
    <w:tmpl w:val="82FEE33E"/>
    <w:lvl w:ilvl="0" w:tplc="0415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9" w15:restartNumberingAfterBreak="0">
    <w:nsid w:val="2C376A56"/>
    <w:multiLevelType w:val="hybridMultilevel"/>
    <w:tmpl w:val="72B64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A11BE"/>
    <w:multiLevelType w:val="hybridMultilevel"/>
    <w:tmpl w:val="B6EAA3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73DFF"/>
    <w:multiLevelType w:val="hybridMultilevel"/>
    <w:tmpl w:val="58DC5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D556C"/>
    <w:multiLevelType w:val="hybridMultilevel"/>
    <w:tmpl w:val="8F60CA3A"/>
    <w:lvl w:ilvl="0" w:tplc="04150001">
      <w:start w:val="1"/>
      <w:numFmt w:val="bullet"/>
      <w:pStyle w:val="trapze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F61CA"/>
    <w:multiLevelType w:val="hybridMultilevel"/>
    <w:tmpl w:val="8CD40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"/>
  </w:num>
  <w:num w:numId="5">
    <w:abstractNumId w:val="5"/>
  </w:num>
  <w:num w:numId="6">
    <w:abstractNumId w:val="1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7"/>
  </w:num>
  <w:num w:numId="12">
    <w:abstractNumId w:val="8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160E"/>
    <w:rsid w:val="00090585"/>
    <w:rsid w:val="000B3DD1"/>
    <w:rsid w:val="000C3AE8"/>
    <w:rsid w:val="000D4522"/>
    <w:rsid w:val="000F0BFD"/>
    <w:rsid w:val="001324E3"/>
    <w:rsid w:val="00142B1A"/>
    <w:rsid w:val="001F0D93"/>
    <w:rsid w:val="001F643E"/>
    <w:rsid w:val="002850B5"/>
    <w:rsid w:val="002F1DB5"/>
    <w:rsid w:val="003813E7"/>
    <w:rsid w:val="003906A0"/>
    <w:rsid w:val="003E447E"/>
    <w:rsid w:val="003E7AE9"/>
    <w:rsid w:val="004579F0"/>
    <w:rsid w:val="00476A4E"/>
    <w:rsid w:val="004F3EF3"/>
    <w:rsid w:val="00523E67"/>
    <w:rsid w:val="005A3E69"/>
    <w:rsid w:val="005A70FB"/>
    <w:rsid w:val="005B0ADD"/>
    <w:rsid w:val="005B228D"/>
    <w:rsid w:val="005D7975"/>
    <w:rsid w:val="00607A48"/>
    <w:rsid w:val="006910DE"/>
    <w:rsid w:val="0070160E"/>
    <w:rsid w:val="00716F8E"/>
    <w:rsid w:val="00721318"/>
    <w:rsid w:val="007F2522"/>
    <w:rsid w:val="008007DE"/>
    <w:rsid w:val="00823092"/>
    <w:rsid w:val="0084541F"/>
    <w:rsid w:val="00856239"/>
    <w:rsid w:val="009110B1"/>
    <w:rsid w:val="0096016E"/>
    <w:rsid w:val="00966C85"/>
    <w:rsid w:val="00976410"/>
    <w:rsid w:val="009E0817"/>
    <w:rsid w:val="009F4798"/>
    <w:rsid w:val="00A56EE4"/>
    <w:rsid w:val="00AB19E2"/>
    <w:rsid w:val="00AB522B"/>
    <w:rsid w:val="00BC7864"/>
    <w:rsid w:val="00C1039A"/>
    <w:rsid w:val="00C414DF"/>
    <w:rsid w:val="00C84D1F"/>
    <w:rsid w:val="00CA6C49"/>
    <w:rsid w:val="00D05A9D"/>
    <w:rsid w:val="00D12C37"/>
    <w:rsid w:val="00DF607B"/>
    <w:rsid w:val="00E12E76"/>
    <w:rsid w:val="00EA4427"/>
    <w:rsid w:val="00F41347"/>
    <w:rsid w:val="00F70E68"/>
    <w:rsid w:val="00FC734F"/>
    <w:rsid w:val="00FD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BD9FC15-C4EB-4102-A4E6-DF7F52381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643E"/>
  </w:style>
  <w:style w:type="paragraph" w:styleId="Nagwek1">
    <w:name w:val="heading 1"/>
    <w:aliases w:val="Alt+1,opis,section:1"/>
    <w:basedOn w:val="Normalny"/>
    <w:next w:val="Normalny"/>
    <w:link w:val="Nagwek1Znak"/>
    <w:qFormat/>
    <w:rsid w:val="000D4522"/>
    <w:pPr>
      <w:keepNext/>
      <w:numPr>
        <w:numId w:val="5"/>
      </w:numPr>
      <w:spacing w:before="240" w:after="240" w:line="360" w:lineRule="auto"/>
      <w:outlineLvl w:val="0"/>
    </w:pPr>
    <w:rPr>
      <w:rFonts w:ascii="Arial Narrow" w:eastAsia="Times New Roman" w:hAnsi="Arial Narrow" w:cs="Arial"/>
      <w:b/>
      <w:bCs/>
      <w:caps/>
      <w:kern w:val="32"/>
      <w:sz w:val="32"/>
      <w:szCs w:val="32"/>
      <w:lang w:eastAsia="pl-PL"/>
    </w:rPr>
  </w:style>
  <w:style w:type="paragraph" w:styleId="Nagwek2">
    <w:name w:val="heading 2"/>
    <w:aliases w:val="Alt+2,Znak Znak,Znak Znak Znak,Znak"/>
    <w:basedOn w:val="Normalny"/>
    <w:next w:val="Normalny"/>
    <w:link w:val="Nagwek2Znak"/>
    <w:qFormat/>
    <w:rsid w:val="000D4522"/>
    <w:pPr>
      <w:keepNext/>
      <w:numPr>
        <w:ilvl w:val="1"/>
        <w:numId w:val="5"/>
      </w:numPr>
      <w:spacing w:before="240" w:after="240" w:line="240" w:lineRule="auto"/>
      <w:outlineLvl w:val="1"/>
    </w:pPr>
    <w:rPr>
      <w:rFonts w:ascii="Arial Narrow" w:eastAsia="Times New Roman" w:hAnsi="Arial Narrow" w:cs="Arial"/>
      <w:b/>
      <w:bCs/>
      <w:iCs/>
      <w:sz w:val="28"/>
      <w:szCs w:val="28"/>
      <w:lang w:eastAsia="pl-PL"/>
    </w:rPr>
  </w:style>
  <w:style w:type="paragraph" w:styleId="Nagwek3">
    <w:name w:val="heading 3"/>
    <w:aliases w:val="Alt+3,Titlu 3 Caracter,Heading 31,T 3"/>
    <w:basedOn w:val="Normalny"/>
    <w:next w:val="Normalny"/>
    <w:link w:val="Nagwek3Znak"/>
    <w:qFormat/>
    <w:rsid w:val="000D4522"/>
    <w:pPr>
      <w:keepNext/>
      <w:numPr>
        <w:ilvl w:val="2"/>
        <w:numId w:val="5"/>
      </w:numPr>
      <w:spacing w:before="240" w:after="240" w:line="240" w:lineRule="auto"/>
      <w:outlineLvl w:val="2"/>
    </w:pPr>
    <w:rPr>
      <w:rFonts w:ascii="Arial Narrow" w:eastAsia="Times New Roman" w:hAnsi="Arial Narrow" w:cs="Arial"/>
      <w:b/>
      <w:bCs/>
      <w:sz w:val="24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160E"/>
    <w:pPr>
      <w:ind w:left="720"/>
      <w:contextualSpacing/>
    </w:pPr>
  </w:style>
  <w:style w:type="character" w:customStyle="1" w:styleId="Nagwek1Znak">
    <w:name w:val="Nagłówek 1 Znak"/>
    <w:aliases w:val="Alt+1 Znak,opis Znak,section:1 Znak"/>
    <w:basedOn w:val="Domylnaczcionkaakapitu"/>
    <w:link w:val="Nagwek1"/>
    <w:rsid w:val="000D4522"/>
    <w:rPr>
      <w:rFonts w:ascii="Arial Narrow" w:eastAsia="Times New Roman" w:hAnsi="Arial Narrow" w:cs="Arial"/>
      <w:b/>
      <w:bCs/>
      <w:caps/>
      <w:kern w:val="32"/>
      <w:sz w:val="32"/>
      <w:szCs w:val="32"/>
      <w:lang w:eastAsia="pl-PL"/>
    </w:rPr>
  </w:style>
  <w:style w:type="character" w:customStyle="1" w:styleId="Nagwek2Znak">
    <w:name w:val="Nagłówek 2 Znak"/>
    <w:aliases w:val="Alt+2 Znak,Znak Znak Znak1,Znak Znak Znak Znak,Znak Znak1"/>
    <w:basedOn w:val="Domylnaczcionkaakapitu"/>
    <w:link w:val="Nagwek2"/>
    <w:rsid w:val="000D4522"/>
    <w:rPr>
      <w:rFonts w:ascii="Arial Narrow" w:eastAsia="Times New Roman" w:hAnsi="Arial Narrow" w:cs="Arial"/>
      <w:b/>
      <w:bCs/>
      <w:iCs/>
      <w:sz w:val="28"/>
      <w:szCs w:val="28"/>
      <w:lang w:eastAsia="pl-PL"/>
    </w:rPr>
  </w:style>
  <w:style w:type="character" w:customStyle="1" w:styleId="Nagwek3Znak">
    <w:name w:val="Nagłówek 3 Znak"/>
    <w:aliases w:val="Alt+3 Znak,Titlu 3 Caracter Znak,Heading 31 Znak,T 3 Znak"/>
    <w:basedOn w:val="Domylnaczcionkaakapitu"/>
    <w:link w:val="Nagwek3"/>
    <w:rsid w:val="000D4522"/>
    <w:rPr>
      <w:rFonts w:ascii="Arial Narrow" w:eastAsia="Times New Roman" w:hAnsi="Arial Narrow" w:cs="Arial"/>
      <w:b/>
      <w:bCs/>
      <w:sz w:val="24"/>
      <w:szCs w:val="26"/>
      <w:lang w:eastAsia="pl-PL"/>
    </w:rPr>
  </w:style>
  <w:style w:type="paragraph" w:customStyle="1" w:styleId="Tekstopisu">
    <w:name w:val="Tekst opisu"/>
    <w:basedOn w:val="Normalny"/>
    <w:rsid w:val="000D4522"/>
    <w:pPr>
      <w:spacing w:after="0" w:line="240" w:lineRule="auto"/>
      <w:ind w:firstLine="360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trapze">
    <w:name w:val="trapèze"/>
    <w:basedOn w:val="Normalny"/>
    <w:rsid w:val="000D4522"/>
    <w:pPr>
      <w:numPr>
        <w:numId w:val="6"/>
      </w:num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fr-FR" w:eastAsia="fr-F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52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nhideWhenUsed/>
    <w:rsid w:val="00CA6C49"/>
    <w:pPr>
      <w:spacing w:after="0" w:line="240" w:lineRule="auto"/>
      <w:ind w:left="2832"/>
    </w:pPr>
    <w:rPr>
      <w:rFonts w:ascii="Times New Roman" w:eastAsia="Times New Roman" w:hAnsi="Times New Roman" w:cs="Times New Roman"/>
      <w:sz w:val="24"/>
      <w:szCs w:val="24"/>
      <w:vertAlign w:val="superscript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A6C49"/>
    <w:rPr>
      <w:rFonts w:ascii="Times New Roman" w:eastAsia="Times New Roman" w:hAnsi="Times New Roman" w:cs="Times New Roman"/>
      <w:sz w:val="24"/>
      <w:szCs w:val="24"/>
      <w:vertAlign w:val="superscript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B228D"/>
    <w:pPr>
      <w:spacing w:after="120" w:line="480" w:lineRule="auto"/>
      <w:ind w:left="283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B228D"/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B228D"/>
    <w:pPr>
      <w:spacing w:after="120" w:line="240" w:lineRule="auto"/>
      <w:ind w:left="283"/>
    </w:pPr>
    <w:rPr>
      <w:rFonts w:ascii="Arial Narrow" w:eastAsia="Times New Roman" w:hAnsi="Arial Narrow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B228D"/>
    <w:rPr>
      <w:rFonts w:ascii="Arial Narrow" w:eastAsia="Times New Roman" w:hAnsi="Arial Narrow" w:cs="Times New Roman"/>
      <w:sz w:val="16"/>
      <w:szCs w:val="16"/>
      <w:lang w:eastAsia="pl-PL"/>
    </w:rPr>
  </w:style>
  <w:style w:type="paragraph" w:styleId="Bezodstpw">
    <w:name w:val="No Spacing"/>
    <w:uiPriority w:val="1"/>
    <w:qFormat/>
    <w:rsid w:val="005B228D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customStyle="1" w:styleId="postbody1">
    <w:name w:val="postbody1"/>
    <w:basedOn w:val="Domylnaczcionkaakapitu"/>
    <w:rsid w:val="00E12E76"/>
    <w:rPr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1950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G.EN. GAZ ENERGIA S.A.</Company>
  <LinksUpToDate>false</LinksUpToDate>
  <CharactersWithSpaces>13627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Król</dc:creator>
  <cp:lastModifiedBy>Andrzej P. Kuroczycki-Saniutycz</cp:lastModifiedBy>
  <cp:revision>34</cp:revision>
  <cp:lastPrinted>2018-07-28T14:52:00Z</cp:lastPrinted>
  <dcterms:created xsi:type="dcterms:W3CDTF">2016-03-31T07:56:00Z</dcterms:created>
  <dcterms:modified xsi:type="dcterms:W3CDTF">2018-07-28T14:52:00Z</dcterms:modified>
</cp:coreProperties>
</file>